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743" w:type="dxa"/>
        <w:tblLook w:val="01E0" w:firstRow="1" w:lastRow="1" w:firstColumn="1" w:lastColumn="1" w:noHBand="0" w:noVBand="0"/>
      </w:tblPr>
      <w:tblGrid>
        <w:gridCol w:w="4537"/>
        <w:gridCol w:w="5670"/>
      </w:tblGrid>
      <w:tr w:rsidR="0053257D" w:rsidRPr="00A004E5" w14:paraId="051868AD" w14:textId="77777777" w:rsidTr="000421A7">
        <w:tc>
          <w:tcPr>
            <w:tcW w:w="4537" w:type="dxa"/>
          </w:tcPr>
          <w:p w14:paraId="7AF30066" w14:textId="77777777" w:rsidR="0028657B" w:rsidRPr="00A004E5" w:rsidRDefault="0028657B" w:rsidP="000421A7">
            <w:pPr>
              <w:pStyle w:val="Heading1"/>
              <w:numPr>
                <w:ilvl w:val="0"/>
                <w:numId w:val="0"/>
              </w:numPr>
              <w:ind w:left="23"/>
              <w:rPr>
                <w:sz w:val="26"/>
                <w:szCs w:val="26"/>
                <w:lang w:val="en-US"/>
              </w:rPr>
            </w:pPr>
            <w:r w:rsidRPr="00A004E5">
              <w:rPr>
                <w:sz w:val="26"/>
                <w:szCs w:val="26"/>
                <w:lang w:val="en-US"/>
              </w:rPr>
              <w:t>ỦY BAN NHÂN DÂN</w:t>
            </w:r>
          </w:p>
          <w:p w14:paraId="0169C8E4" w14:textId="4089AAC0" w:rsidR="001B6A3F" w:rsidRDefault="001B6A3F" w:rsidP="000421A7">
            <w:pPr>
              <w:widowControl w:val="0"/>
              <w:spacing w:after="0" w:line="240" w:lineRule="auto"/>
              <w:jc w:val="center"/>
              <w:rPr>
                <w:rFonts w:eastAsia="MS Mincho"/>
                <w:b/>
                <w:sz w:val="26"/>
                <w:szCs w:val="26"/>
                <w:lang w:val="en-GB" w:eastAsia="vi-VN"/>
              </w:rPr>
            </w:pPr>
            <w:r w:rsidRPr="001B6A3F">
              <w:rPr>
                <w:rFonts w:eastAsia="MS Mincho"/>
                <w:b/>
                <w:sz w:val="26"/>
                <w:szCs w:val="26"/>
                <w:lang w:val="en-GB" w:eastAsia="vi-VN"/>
              </w:rPr>
              <w:t>THÀNH PHỐ HỒ CHÍ MINH</w:t>
            </w:r>
          </w:p>
          <w:p w14:paraId="15662405" w14:textId="035F7DCD" w:rsidR="0028657B" w:rsidRPr="00A004E5" w:rsidRDefault="0028657B" w:rsidP="000421A7">
            <w:pPr>
              <w:widowControl w:val="0"/>
              <w:spacing w:after="0" w:line="240" w:lineRule="auto"/>
              <w:jc w:val="center"/>
              <w:rPr>
                <w:rFonts w:eastAsia="MS Mincho"/>
                <w:sz w:val="26"/>
                <w:szCs w:val="26"/>
                <w:lang w:eastAsia="vi-VN"/>
              </w:rPr>
            </w:pPr>
            <w:r w:rsidRPr="00A004E5">
              <w:rPr>
                <w:noProof/>
                <w:lang w:val="en-GB" w:eastAsia="en-GB"/>
              </w:rPr>
              <mc:AlternateContent>
                <mc:Choice Requires="wps">
                  <w:drawing>
                    <wp:anchor distT="4294967295" distB="4294967295" distL="114300" distR="114300" simplePos="0" relativeHeight="251660288" behindDoc="0" locked="0" layoutInCell="1" allowOverlap="1" wp14:anchorId="5DE86501" wp14:editId="3777D2B2">
                      <wp:simplePos x="0" y="0"/>
                      <wp:positionH relativeFrom="column">
                        <wp:posOffset>868680</wp:posOffset>
                      </wp:positionH>
                      <wp:positionV relativeFrom="paragraph">
                        <wp:posOffset>42850</wp:posOffset>
                      </wp:positionV>
                      <wp:extent cx="10287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851641"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3.35pt" to="14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">
                      <o:lock v:ext="edit" shapetype="f"/>
                    </v:line>
                  </w:pict>
                </mc:Fallback>
              </mc:AlternateContent>
            </w:r>
          </w:p>
        </w:tc>
        <w:tc>
          <w:tcPr>
            <w:tcW w:w="5670" w:type="dxa"/>
          </w:tcPr>
          <w:p w14:paraId="0A808785" w14:textId="77777777" w:rsidR="0028657B" w:rsidRPr="00A004E5" w:rsidRDefault="0028657B" w:rsidP="000421A7">
            <w:pPr>
              <w:widowControl w:val="0"/>
              <w:spacing w:after="0" w:line="240" w:lineRule="auto"/>
              <w:ind w:left="-108" w:right="-108"/>
              <w:jc w:val="center"/>
              <w:rPr>
                <w:rFonts w:eastAsia="MS Mincho"/>
                <w:b/>
                <w:sz w:val="26"/>
                <w:szCs w:val="26"/>
                <w:lang w:eastAsia="vi-VN"/>
              </w:rPr>
            </w:pPr>
            <w:r w:rsidRPr="00A004E5">
              <w:rPr>
                <w:rFonts w:eastAsia="MS Mincho"/>
                <w:b/>
                <w:sz w:val="26"/>
                <w:szCs w:val="26"/>
                <w:lang w:eastAsia="vi-VN"/>
              </w:rPr>
              <w:t>CỘNG HÒA XÃ HỘI CHỦ NGHĨA VIỆT NAM</w:t>
            </w:r>
          </w:p>
          <w:p w14:paraId="7FDBB987" w14:textId="77777777" w:rsidR="0028657B" w:rsidRPr="00A004E5" w:rsidRDefault="0028657B" w:rsidP="009C1575">
            <w:pPr>
              <w:widowControl w:val="0"/>
              <w:spacing w:after="0" w:line="240" w:lineRule="auto"/>
              <w:ind w:left="-108" w:right="-108"/>
              <w:jc w:val="center"/>
              <w:rPr>
                <w:rFonts w:eastAsia="MS Mincho"/>
                <w:b/>
                <w:szCs w:val="28"/>
                <w:lang w:eastAsia="vi-VN"/>
              </w:rPr>
            </w:pPr>
            <w:r w:rsidRPr="00A004E5">
              <w:rPr>
                <w:rFonts w:eastAsia="MS Mincho"/>
                <w:b/>
                <w:szCs w:val="28"/>
                <w:lang w:eastAsia="vi-VN"/>
              </w:rPr>
              <w:t>Độc lập - Tự do - Hạnh phúc</w:t>
            </w:r>
          </w:p>
          <w:p w14:paraId="2B69636F" w14:textId="77777777" w:rsidR="0028657B" w:rsidRPr="00A004E5" w:rsidRDefault="0028657B" w:rsidP="000421A7">
            <w:pPr>
              <w:widowControl w:val="0"/>
              <w:spacing w:after="0" w:line="240" w:lineRule="auto"/>
              <w:jc w:val="center"/>
              <w:rPr>
                <w:rFonts w:eastAsia="MS Mincho"/>
                <w:b/>
                <w:sz w:val="26"/>
                <w:szCs w:val="26"/>
                <w:lang w:eastAsia="vi-VN"/>
              </w:rPr>
            </w:pPr>
            <w:r w:rsidRPr="00A004E5">
              <w:rPr>
                <w:noProof/>
                <w:lang w:val="en-GB" w:eastAsia="en-GB"/>
              </w:rPr>
              <mc:AlternateContent>
                <mc:Choice Requires="wps">
                  <w:drawing>
                    <wp:anchor distT="4294967295" distB="4294967295" distL="114300" distR="114300" simplePos="0" relativeHeight="251659264" behindDoc="0" locked="0" layoutInCell="1" allowOverlap="1" wp14:anchorId="0ADACFC2" wp14:editId="0760F7D5">
                      <wp:simplePos x="0" y="0"/>
                      <wp:positionH relativeFrom="margin">
                        <wp:posOffset>746760</wp:posOffset>
                      </wp:positionH>
                      <wp:positionV relativeFrom="paragraph">
                        <wp:posOffset>31420</wp:posOffset>
                      </wp:positionV>
                      <wp:extent cx="196913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9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1F481"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8.8pt,2.45pt" to="21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">
                      <o:lock v:ext="edit" shapetype="f"/>
                      <w10:wrap anchorx="margin"/>
                    </v:line>
                  </w:pict>
                </mc:Fallback>
              </mc:AlternateContent>
            </w:r>
          </w:p>
        </w:tc>
      </w:tr>
      <w:tr w:rsidR="0053257D" w:rsidRPr="00A004E5" w14:paraId="1F826F09" w14:textId="77777777" w:rsidTr="000421A7">
        <w:tc>
          <w:tcPr>
            <w:tcW w:w="4537" w:type="dxa"/>
          </w:tcPr>
          <w:p w14:paraId="1474760A" w14:textId="069B9352" w:rsidR="0028657B" w:rsidRPr="00A004E5" w:rsidRDefault="0028657B" w:rsidP="000421A7">
            <w:pPr>
              <w:pStyle w:val="Heading1"/>
              <w:numPr>
                <w:ilvl w:val="0"/>
                <w:numId w:val="0"/>
              </w:numPr>
              <w:spacing w:before="0"/>
              <w:ind w:left="23"/>
              <w:rPr>
                <w:b w:val="0"/>
                <w:bCs/>
                <w:sz w:val="26"/>
                <w:szCs w:val="26"/>
                <w:lang w:val="en-US"/>
              </w:rPr>
            </w:pPr>
            <w:r w:rsidRPr="00A004E5">
              <w:rPr>
                <w:b w:val="0"/>
                <w:bCs/>
                <w:sz w:val="26"/>
                <w:szCs w:val="26"/>
                <w:lang w:eastAsia="vi-VN"/>
              </w:rPr>
              <w:t xml:space="preserve">Số:     </w:t>
            </w:r>
            <w:r w:rsidR="002306E1" w:rsidRPr="00A004E5">
              <w:rPr>
                <w:b w:val="0"/>
                <w:bCs/>
                <w:sz w:val="26"/>
                <w:szCs w:val="26"/>
                <w:lang w:val="en-US" w:eastAsia="vi-VN"/>
              </w:rPr>
              <w:t xml:space="preserve">   </w:t>
            </w:r>
            <w:r w:rsidRPr="00A004E5">
              <w:rPr>
                <w:b w:val="0"/>
                <w:bCs/>
                <w:sz w:val="26"/>
                <w:szCs w:val="26"/>
                <w:lang w:eastAsia="vi-VN"/>
              </w:rPr>
              <w:t xml:space="preserve">  /</w:t>
            </w:r>
            <w:r w:rsidR="0096462A">
              <w:rPr>
                <w:b w:val="0"/>
                <w:bCs/>
                <w:sz w:val="26"/>
                <w:szCs w:val="26"/>
                <w:lang w:val="en-US" w:eastAsia="vi-VN"/>
              </w:rPr>
              <w:t>KH</w:t>
            </w:r>
            <w:r w:rsidRPr="00A004E5">
              <w:rPr>
                <w:b w:val="0"/>
                <w:bCs/>
                <w:sz w:val="26"/>
                <w:szCs w:val="26"/>
                <w:lang w:eastAsia="vi-VN"/>
              </w:rPr>
              <w:t>-</w:t>
            </w:r>
            <w:r w:rsidR="007C009D" w:rsidRPr="00A004E5">
              <w:rPr>
                <w:b w:val="0"/>
                <w:bCs/>
                <w:sz w:val="26"/>
                <w:szCs w:val="26"/>
                <w:lang w:val="en-US" w:eastAsia="vi-VN"/>
              </w:rPr>
              <w:t>UBND</w:t>
            </w:r>
          </w:p>
        </w:tc>
        <w:tc>
          <w:tcPr>
            <w:tcW w:w="5670" w:type="dxa"/>
          </w:tcPr>
          <w:p w14:paraId="52E11228" w14:textId="7AECAA85" w:rsidR="0028657B" w:rsidRPr="00A004E5" w:rsidRDefault="0061200C" w:rsidP="00CC5CDC">
            <w:pPr>
              <w:widowControl w:val="0"/>
              <w:spacing w:after="0" w:line="240" w:lineRule="auto"/>
              <w:ind w:left="-108" w:right="-108"/>
              <w:jc w:val="center"/>
              <w:rPr>
                <w:rFonts w:eastAsia="MS Mincho"/>
                <w:bCs/>
                <w:i/>
                <w:iCs/>
                <w:sz w:val="26"/>
                <w:szCs w:val="26"/>
                <w:lang w:val="en-US" w:eastAsia="vi-VN"/>
              </w:rPr>
            </w:pPr>
            <w:r w:rsidRPr="0061200C">
              <w:rPr>
                <w:rFonts w:eastAsia="MS Mincho"/>
                <w:bCs/>
                <w:i/>
                <w:iCs/>
                <w:sz w:val="26"/>
                <w:szCs w:val="26"/>
                <w:lang w:val="en-US" w:eastAsia="vi-VN"/>
              </w:rPr>
              <w:t>Thành phố Hồ Chí Minh</w:t>
            </w:r>
            <w:r w:rsidR="0028657B" w:rsidRPr="00A004E5">
              <w:rPr>
                <w:rFonts w:eastAsia="MS Mincho"/>
                <w:bCs/>
                <w:i/>
                <w:iCs/>
                <w:sz w:val="26"/>
                <w:szCs w:val="26"/>
                <w:lang w:eastAsia="vi-VN"/>
              </w:rPr>
              <w:t>, ngày      tháng</w:t>
            </w:r>
            <w:r w:rsidR="002306E1" w:rsidRPr="00A004E5">
              <w:rPr>
                <w:rFonts w:eastAsia="MS Mincho"/>
                <w:bCs/>
                <w:i/>
                <w:iCs/>
                <w:sz w:val="26"/>
                <w:szCs w:val="26"/>
                <w:lang w:val="en-US" w:eastAsia="vi-VN"/>
              </w:rPr>
              <w:t xml:space="preserve"> </w:t>
            </w:r>
            <w:r w:rsidR="008E44C7" w:rsidRPr="00A004E5">
              <w:rPr>
                <w:rFonts w:eastAsia="MS Mincho"/>
                <w:bCs/>
                <w:i/>
                <w:iCs/>
                <w:sz w:val="26"/>
                <w:szCs w:val="26"/>
                <w:lang w:val="en-US" w:eastAsia="vi-VN"/>
              </w:rPr>
              <w:t xml:space="preserve"> </w:t>
            </w:r>
            <w:r>
              <w:rPr>
                <w:rFonts w:eastAsia="MS Mincho"/>
                <w:bCs/>
                <w:i/>
                <w:iCs/>
                <w:sz w:val="26"/>
                <w:szCs w:val="26"/>
                <w:lang w:val="en-US" w:eastAsia="vi-VN"/>
              </w:rPr>
              <w:t xml:space="preserve"> </w:t>
            </w:r>
            <w:r w:rsidR="002306E1" w:rsidRPr="00A004E5">
              <w:rPr>
                <w:rFonts w:eastAsia="MS Mincho"/>
                <w:bCs/>
                <w:i/>
                <w:iCs/>
                <w:sz w:val="26"/>
                <w:szCs w:val="26"/>
                <w:lang w:val="en-US" w:eastAsia="vi-VN"/>
              </w:rPr>
              <w:t xml:space="preserve"> </w:t>
            </w:r>
            <w:r w:rsidR="0028657B" w:rsidRPr="00A004E5">
              <w:rPr>
                <w:rFonts w:eastAsia="MS Mincho"/>
                <w:bCs/>
                <w:i/>
                <w:iCs/>
                <w:sz w:val="26"/>
                <w:szCs w:val="26"/>
                <w:lang w:eastAsia="vi-VN"/>
              </w:rPr>
              <w:t>năm 202</w:t>
            </w:r>
            <w:r w:rsidR="008E44C7" w:rsidRPr="00A004E5">
              <w:rPr>
                <w:rFonts w:eastAsia="MS Mincho"/>
                <w:bCs/>
                <w:i/>
                <w:iCs/>
                <w:sz w:val="26"/>
                <w:szCs w:val="26"/>
                <w:lang w:val="en-US" w:eastAsia="vi-VN"/>
              </w:rPr>
              <w:t>4</w:t>
            </w:r>
          </w:p>
        </w:tc>
      </w:tr>
    </w:tbl>
    <w:p w14:paraId="770D24CC" w14:textId="285BFB96" w:rsidR="005A0E31" w:rsidRPr="00A004E5" w:rsidRDefault="001C7300" w:rsidP="0028657B">
      <w:pPr>
        <w:spacing w:after="0" w:line="240" w:lineRule="auto"/>
        <w:jc w:val="center"/>
        <w:outlineLvl w:val="0"/>
        <w:rPr>
          <w:b/>
        </w:rPr>
      </w:pPr>
      <w:r w:rsidRPr="00A004E5">
        <w:rPr>
          <w:b/>
          <w:noProof/>
        </w:rPr>
        <mc:AlternateContent>
          <mc:Choice Requires="wps">
            <w:drawing>
              <wp:anchor distT="0" distB="0" distL="114300" distR="114300" simplePos="0" relativeHeight="251663360" behindDoc="0" locked="0" layoutInCell="1" allowOverlap="1" wp14:anchorId="6BCF740B" wp14:editId="5D61A3AA">
                <wp:simplePos x="0" y="0"/>
                <wp:positionH relativeFrom="column">
                  <wp:posOffset>398808</wp:posOffset>
                </wp:positionH>
                <wp:positionV relativeFrom="paragraph">
                  <wp:posOffset>177635</wp:posOffset>
                </wp:positionV>
                <wp:extent cx="1256306" cy="349858"/>
                <wp:effectExtent l="0" t="0" r="20320" b="12700"/>
                <wp:wrapNone/>
                <wp:docPr id="1" name="Rectangle 1"/>
                <wp:cNvGraphicFramePr/>
                <a:graphic xmlns:a="http://schemas.openxmlformats.org/drawingml/2006/main">
                  <a:graphicData uri="http://schemas.microsoft.com/office/word/2010/wordprocessingShape">
                    <wps:wsp>
                      <wps:cNvSpPr/>
                      <wps:spPr>
                        <a:xfrm>
                          <a:off x="0" y="0"/>
                          <a:ext cx="1256306" cy="349858"/>
                        </a:xfrm>
                        <a:prstGeom prst="rect">
                          <a:avLst/>
                        </a:prstGeom>
                      </wps:spPr>
                      <wps:style>
                        <a:lnRef idx="2">
                          <a:schemeClr val="dk1"/>
                        </a:lnRef>
                        <a:fillRef idx="1">
                          <a:schemeClr val="lt1"/>
                        </a:fillRef>
                        <a:effectRef idx="0">
                          <a:schemeClr val="dk1"/>
                        </a:effectRef>
                        <a:fontRef idx="minor">
                          <a:schemeClr val="dk1"/>
                        </a:fontRef>
                      </wps:style>
                      <wps:txbx>
                        <w:txbxContent>
                          <w:p w14:paraId="6A4F4A57" w14:textId="14B16A36" w:rsidR="001C7300" w:rsidRPr="001C7300" w:rsidRDefault="001C7300" w:rsidP="001C7300">
                            <w:pPr>
                              <w:jc w:val="center"/>
                              <w:rPr>
                                <w:b/>
                                <w:bCs/>
                                <w:lang w:val="en-US"/>
                              </w:rPr>
                            </w:pPr>
                            <w:r w:rsidRPr="001C7300">
                              <w:rPr>
                                <w:b/>
                                <w:bCs/>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CF740B" id="Rectangle 1" o:spid="_x0000_s1026" style="position:absolute;left:0;text-align:left;margin-left:31.4pt;margin-top:14pt;width:98.9pt;height:27.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" fillcolor="white [3201]" strokecolor="black [3200]" strokeweight="1pt">
                <v:textbox>
                  <w:txbxContent>
                    <w:p w14:paraId="6A4F4A57" w14:textId="14B16A36" w:rsidR="001C7300" w:rsidRPr="001C7300" w:rsidRDefault="001C7300" w:rsidP="001C7300">
                      <w:pPr>
                        <w:jc w:val="center"/>
                        <w:rPr>
                          <w:b/>
                          <w:bCs/>
                          <w:lang w:val="en-US"/>
                        </w:rPr>
                      </w:pPr>
                      <w:r w:rsidRPr="001C7300">
                        <w:rPr>
                          <w:b/>
                          <w:bCs/>
                          <w:lang w:val="en-US"/>
                        </w:rPr>
                        <w:t>DỰ THẢO</w:t>
                      </w:r>
                    </w:p>
                  </w:txbxContent>
                </v:textbox>
              </v:rect>
            </w:pict>
          </mc:Fallback>
        </mc:AlternateContent>
      </w:r>
    </w:p>
    <w:p w14:paraId="1213AF3A" w14:textId="77777777" w:rsidR="002418E4" w:rsidRPr="00A004E5" w:rsidRDefault="002418E4" w:rsidP="004E78B9">
      <w:pPr>
        <w:spacing w:before="120" w:after="0"/>
        <w:jc w:val="center"/>
        <w:outlineLvl w:val="0"/>
        <w:rPr>
          <w:rFonts w:asciiTheme="majorHAnsi" w:hAnsiTheme="majorHAnsi" w:cstheme="majorHAnsi"/>
          <w:b/>
          <w:szCs w:val="28"/>
        </w:rPr>
      </w:pPr>
    </w:p>
    <w:p w14:paraId="6B0371C3" w14:textId="77777777" w:rsidR="008E44C7" w:rsidRPr="00A004E5" w:rsidRDefault="008E44C7" w:rsidP="004E78B9">
      <w:pPr>
        <w:spacing w:before="120" w:after="0"/>
        <w:jc w:val="center"/>
        <w:outlineLvl w:val="0"/>
        <w:rPr>
          <w:rFonts w:asciiTheme="majorHAnsi" w:hAnsiTheme="majorHAnsi" w:cstheme="majorHAnsi"/>
          <w:b/>
          <w:szCs w:val="28"/>
        </w:rPr>
      </w:pPr>
    </w:p>
    <w:p w14:paraId="064151BA" w14:textId="6F49732F" w:rsidR="0028657B" w:rsidRPr="00085CA9" w:rsidRDefault="00085CA9" w:rsidP="008E44C7">
      <w:pPr>
        <w:spacing w:after="0" w:line="240" w:lineRule="auto"/>
        <w:jc w:val="center"/>
        <w:outlineLvl w:val="0"/>
        <w:rPr>
          <w:rFonts w:asciiTheme="majorHAnsi" w:hAnsiTheme="majorHAnsi" w:cstheme="majorHAnsi"/>
          <w:b/>
          <w:sz w:val="26"/>
          <w:szCs w:val="26"/>
        </w:rPr>
      </w:pPr>
      <w:r w:rsidRPr="00085CA9">
        <w:rPr>
          <w:rFonts w:asciiTheme="majorHAnsi" w:hAnsiTheme="majorHAnsi" w:cstheme="majorHAnsi"/>
          <w:b/>
          <w:sz w:val="26"/>
          <w:szCs w:val="26"/>
        </w:rPr>
        <w:t>CHỈ THỊ</w:t>
      </w:r>
    </w:p>
    <w:p w14:paraId="5C1AE238" w14:textId="58C19E2E" w:rsidR="0096462A" w:rsidRPr="0096462A" w:rsidRDefault="00085CA9" w:rsidP="008E44C7">
      <w:pPr>
        <w:pStyle w:val="ListParagraph"/>
        <w:tabs>
          <w:tab w:val="left" w:pos="1134"/>
        </w:tabs>
        <w:spacing w:after="0" w:line="240" w:lineRule="auto"/>
        <w:ind w:left="-142" w:right="-1"/>
        <w:jc w:val="center"/>
        <w:rPr>
          <w:rFonts w:asciiTheme="majorHAnsi" w:hAnsiTheme="majorHAnsi" w:cstheme="majorHAnsi"/>
          <w:b/>
          <w:sz w:val="26"/>
          <w:szCs w:val="26"/>
        </w:rPr>
      </w:pPr>
      <w:r w:rsidRPr="00085CA9">
        <w:rPr>
          <w:rFonts w:asciiTheme="majorHAnsi" w:hAnsiTheme="majorHAnsi" w:cstheme="majorHAnsi"/>
          <w:b/>
          <w:sz w:val="26"/>
          <w:szCs w:val="26"/>
        </w:rPr>
        <w:t>Về t</w:t>
      </w:r>
      <w:r w:rsidR="0096462A" w:rsidRPr="0096462A">
        <w:rPr>
          <w:rFonts w:asciiTheme="majorHAnsi" w:hAnsiTheme="majorHAnsi" w:cstheme="majorHAnsi"/>
          <w:b/>
          <w:sz w:val="26"/>
          <w:szCs w:val="26"/>
        </w:rPr>
        <w:t>ăng cường công tác quản lý nhà nước đối với các cơ sở giáo dục đại học</w:t>
      </w:r>
    </w:p>
    <w:p w14:paraId="12E9049F" w14:textId="0E6552DE" w:rsidR="0028657B" w:rsidRPr="0096462A" w:rsidRDefault="0096462A" w:rsidP="008E44C7">
      <w:pPr>
        <w:pStyle w:val="ListParagraph"/>
        <w:tabs>
          <w:tab w:val="left" w:pos="1134"/>
        </w:tabs>
        <w:spacing w:after="0" w:line="240" w:lineRule="auto"/>
        <w:ind w:left="-142" w:right="-1"/>
        <w:jc w:val="center"/>
        <w:rPr>
          <w:rFonts w:asciiTheme="majorHAnsi" w:eastAsia="Arial" w:hAnsiTheme="majorHAnsi" w:cstheme="majorHAnsi"/>
          <w:b/>
          <w:sz w:val="26"/>
          <w:szCs w:val="26"/>
        </w:rPr>
      </w:pPr>
      <w:r w:rsidRPr="0096462A">
        <w:rPr>
          <w:rFonts w:asciiTheme="majorHAnsi" w:hAnsiTheme="majorHAnsi" w:cstheme="majorHAnsi"/>
          <w:b/>
          <w:sz w:val="26"/>
          <w:szCs w:val="26"/>
        </w:rPr>
        <w:t>trên địa bàn Thành phố Hồ Chí Minh</w:t>
      </w:r>
    </w:p>
    <w:p w14:paraId="42A0A415" w14:textId="3CB566A0" w:rsidR="00D97FB5" w:rsidRPr="00A004E5" w:rsidRDefault="00D97FB5" w:rsidP="004E78B9">
      <w:pPr>
        <w:pStyle w:val="ListParagraph"/>
        <w:tabs>
          <w:tab w:val="left" w:pos="1134"/>
        </w:tabs>
        <w:spacing w:before="120" w:after="0"/>
        <w:ind w:left="709"/>
        <w:contextualSpacing w:val="0"/>
        <w:jc w:val="both"/>
        <w:rPr>
          <w:rFonts w:asciiTheme="majorHAnsi" w:hAnsiTheme="majorHAnsi" w:cstheme="majorHAnsi"/>
          <w:b/>
          <w:sz w:val="26"/>
          <w:szCs w:val="26"/>
        </w:rPr>
      </w:pPr>
      <w:r w:rsidRPr="00A004E5">
        <w:rPr>
          <w:rFonts w:asciiTheme="majorHAnsi" w:hAnsiTheme="majorHAnsi" w:cstheme="majorHAnsi"/>
          <w:b/>
          <w:noProof/>
          <w:sz w:val="26"/>
          <w:szCs w:val="26"/>
          <w:lang w:val="en-GB" w:eastAsia="en-GB"/>
        </w:rPr>
        <mc:AlternateContent>
          <mc:Choice Requires="wps">
            <w:drawing>
              <wp:anchor distT="0" distB="0" distL="114300" distR="114300" simplePos="0" relativeHeight="251662336" behindDoc="0" locked="0" layoutInCell="1" allowOverlap="1" wp14:anchorId="162ED468" wp14:editId="3A929EDE">
                <wp:simplePos x="0" y="0"/>
                <wp:positionH relativeFrom="column">
                  <wp:posOffset>2389505</wp:posOffset>
                </wp:positionH>
                <wp:positionV relativeFrom="paragraph">
                  <wp:posOffset>69850</wp:posOffset>
                </wp:positionV>
                <wp:extent cx="104903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49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5F01BB" id="Straight Connector 5"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15pt,5.5pt" to="27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" strokecolor="black [3200]" strokeweight=".5pt">
                <v:stroke joinstyle="miter"/>
              </v:line>
            </w:pict>
          </mc:Fallback>
        </mc:AlternateContent>
      </w:r>
    </w:p>
    <w:p w14:paraId="213308BD" w14:textId="127C79FD" w:rsidR="002B03F6" w:rsidRPr="002072DC" w:rsidRDefault="002E78C3" w:rsidP="00647560">
      <w:pPr>
        <w:shd w:val="clear" w:color="auto" w:fill="FFFFFF"/>
        <w:spacing w:before="120" w:after="120" w:line="240" w:lineRule="auto"/>
        <w:ind w:firstLine="720"/>
        <w:jc w:val="both"/>
        <w:rPr>
          <w:rFonts w:asciiTheme="majorHAnsi" w:hAnsiTheme="majorHAnsi" w:cstheme="majorHAnsi"/>
          <w:szCs w:val="28"/>
        </w:rPr>
      </w:pPr>
      <w:bookmarkStart w:id="0" w:name="_Hlk163429397"/>
      <w:bookmarkStart w:id="1" w:name="_Hlk169637118"/>
      <w:r w:rsidRPr="00321396">
        <w:rPr>
          <w:rFonts w:asciiTheme="majorHAnsi" w:hAnsiTheme="majorHAnsi" w:cstheme="majorHAnsi"/>
          <w:szCs w:val="28"/>
        </w:rPr>
        <w:t xml:space="preserve">Căn </w:t>
      </w:r>
      <w:r w:rsidRPr="00647560">
        <w:rPr>
          <w:rFonts w:eastAsia="Times New Roman"/>
          <w:szCs w:val="28"/>
          <w:lang w:val="pt-BR"/>
        </w:rPr>
        <w:t>cứ</w:t>
      </w:r>
      <w:r w:rsidRPr="00321396">
        <w:rPr>
          <w:rFonts w:asciiTheme="majorHAnsi" w:hAnsiTheme="majorHAnsi" w:cstheme="majorHAnsi"/>
          <w:szCs w:val="28"/>
        </w:rPr>
        <w:t xml:space="preserve"> Luật </w:t>
      </w:r>
      <w:r w:rsidR="00547921" w:rsidRPr="00321396">
        <w:rPr>
          <w:rFonts w:asciiTheme="majorHAnsi" w:hAnsiTheme="majorHAnsi" w:cstheme="majorHAnsi"/>
          <w:szCs w:val="28"/>
        </w:rPr>
        <w:t xml:space="preserve">số 34/2018/QH14 </w:t>
      </w:r>
      <w:r w:rsidRPr="00321396">
        <w:rPr>
          <w:rFonts w:asciiTheme="majorHAnsi" w:hAnsiTheme="majorHAnsi" w:cstheme="majorHAnsi"/>
          <w:szCs w:val="28"/>
        </w:rPr>
        <w:t>sửa đổi, bổ sung một số điều của Luật Giáo dục đại học;</w:t>
      </w:r>
    </w:p>
    <w:p w14:paraId="74B6F50A" w14:textId="77777777" w:rsidR="00647560" w:rsidRDefault="00F30FCF" w:rsidP="00647560">
      <w:pPr>
        <w:shd w:val="clear" w:color="auto" w:fill="FFFFFF"/>
        <w:spacing w:before="120" w:after="120" w:line="240" w:lineRule="auto"/>
        <w:ind w:firstLine="720"/>
        <w:jc w:val="both"/>
        <w:rPr>
          <w:rFonts w:asciiTheme="majorHAnsi" w:hAnsiTheme="majorHAnsi" w:cstheme="majorHAnsi"/>
          <w:bCs/>
          <w:szCs w:val="28"/>
          <w:lang w:val="en-US"/>
        </w:rPr>
      </w:pPr>
      <w:r w:rsidRPr="00321396">
        <w:rPr>
          <w:rFonts w:asciiTheme="majorHAnsi" w:hAnsiTheme="majorHAnsi" w:cstheme="majorHAnsi"/>
          <w:bCs/>
          <w:szCs w:val="28"/>
        </w:rPr>
        <w:t>Căn cứ Nghị quyết số 24-NQ/TW ngày 07 tháng 10 năm 2022 của Bộ Chính trị về phát triển kinh tế - xã hội và đảm bảo quốc phòng, an ninh vùng Đông Nam bộ đến năm 2030, tầm nhìn đến năm 2045;</w:t>
      </w:r>
    </w:p>
    <w:p w14:paraId="6D8BFDD4" w14:textId="77777777" w:rsidR="00647560" w:rsidRDefault="00F30FCF" w:rsidP="00647560">
      <w:pPr>
        <w:shd w:val="clear" w:color="auto" w:fill="FFFFFF"/>
        <w:spacing w:before="120" w:after="120" w:line="240" w:lineRule="auto"/>
        <w:ind w:firstLine="720"/>
        <w:jc w:val="both"/>
        <w:rPr>
          <w:rFonts w:asciiTheme="majorHAnsi" w:hAnsiTheme="majorHAnsi" w:cstheme="majorHAnsi"/>
          <w:bCs/>
          <w:szCs w:val="28"/>
          <w:lang w:val="en-US"/>
        </w:rPr>
      </w:pPr>
      <w:r w:rsidRPr="00F30FCF">
        <w:rPr>
          <w:rFonts w:asciiTheme="majorHAnsi" w:hAnsiTheme="majorHAnsi" w:cstheme="majorHAnsi"/>
          <w:szCs w:val="28"/>
          <w:lang w:val="pt-BR"/>
        </w:rPr>
        <w:t xml:space="preserve">Căn cứ </w:t>
      </w:r>
      <w:r w:rsidRPr="00F30FCF">
        <w:rPr>
          <w:rFonts w:asciiTheme="majorHAnsi" w:hAnsiTheme="majorHAnsi" w:cstheme="majorHAnsi"/>
          <w:bCs/>
          <w:szCs w:val="28"/>
          <w:lang w:val="pt-BR"/>
        </w:rPr>
        <w:t>Nghị quyết số 31-NQ/TW ngày 30 tháng 12 năm 2022 của Bộ Chính trị về phương hướng, nhiệm vụ phát triển Thành phố Hồ Chí Minh đến năm 2030, tầm nhìn đến năm 2045</w:t>
      </w:r>
      <w:r w:rsidRPr="00F30FCF">
        <w:rPr>
          <w:rFonts w:asciiTheme="majorHAnsi" w:hAnsiTheme="majorHAnsi" w:cstheme="majorHAnsi"/>
          <w:bCs/>
          <w:szCs w:val="28"/>
        </w:rPr>
        <w:t>;</w:t>
      </w:r>
    </w:p>
    <w:p w14:paraId="534E259E" w14:textId="77777777" w:rsidR="00647560" w:rsidRDefault="002072DC" w:rsidP="00647560">
      <w:pPr>
        <w:shd w:val="clear" w:color="auto" w:fill="FFFFFF"/>
        <w:spacing w:before="120" w:after="120" w:line="240" w:lineRule="auto"/>
        <w:ind w:firstLine="720"/>
        <w:jc w:val="both"/>
        <w:rPr>
          <w:bCs/>
          <w:szCs w:val="28"/>
          <w:shd w:val="clear" w:color="auto" w:fill="FFFFFF"/>
          <w:lang w:val="en-US"/>
        </w:rPr>
      </w:pPr>
      <w:r w:rsidRPr="002072DC">
        <w:rPr>
          <w:rFonts w:asciiTheme="majorHAnsi" w:hAnsiTheme="majorHAnsi" w:cstheme="majorHAnsi"/>
          <w:bCs/>
          <w:szCs w:val="28"/>
        </w:rPr>
        <w:t xml:space="preserve">Căn cứ </w:t>
      </w:r>
      <w:r w:rsidRPr="00AF6E24">
        <w:rPr>
          <w:bCs/>
          <w:color w:val="000000"/>
          <w:szCs w:val="28"/>
          <w:highlight w:val="white"/>
          <w:u w:color="FF0000"/>
          <w:shd w:val="clear" w:color="auto" w:fill="FFFFFF"/>
        </w:rPr>
        <w:t>Nghị q</w:t>
      </w:r>
      <w:r w:rsidRPr="00BC4164">
        <w:rPr>
          <w:bCs/>
          <w:color w:val="000000"/>
          <w:szCs w:val="28"/>
          <w:highlight w:val="white"/>
          <w:u w:color="FF0000"/>
          <w:shd w:val="clear" w:color="auto" w:fill="FFFFFF"/>
        </w:rPr>
        <w:t>uyết</w:t>
      </w:r>
      <w:r w:rsidRPr="00AF6E24">
        <w:rPr>
          <w:bCs/>
          <w:color w:val="000000"/>
          <w:szCs w:val="28"/>
          <w:highlight w:val="white"/>
          <w:u w:color="FF0000"/>
          <w:shd w:val="clear" w:color="auto" w:fill="FFFFFF"/>
        </w:rPr>
        <w:t xml:space="preserve"> số</w:t>
      </w:r>
      <w:r w:rsidRPr="00AF6E24">
        <w:rPr>
          <w:bCs/>
          <w:szCs w:val="28"/>
          <w:highlight w:val="white"/>
          <w:shd w:val="clear" w:color="auto" w:fill="FFFFFF"/>
        </w:rPr>
        <w:t xml:space="preserve"> 98/2023/QH15 ngày 24 tháng 6 năm 2024 của Quốc hội về thí điểm một số cơ chế, chính sách đặc thù phát triển Thành phố Hồ Chí Minh</w:t>
      </w:r>
      <w:r w:rsidR="00647560" w:rsidRPr="00647560">
        <w:rPr>
          <w:bCs/>
          <w:szCs w:val="28"/>
          <w:shd w:val="clear" w:color="auto" w:fill="FFFFFF"/>
        </w:rPr>
        <w:t>;</w:t>
      </w:r>
    </w:p>
    <w:p w14:paraId="48F87F37" w14:textId="77777777" w:rsidR="00647560" w:rsidRDefault="002E78C3" w:rsidP="00647560">
      <w:pPr>
        <w:shd w:val="clear" w:color="auto" w:fill="FFFFFF"/>
        <w:spacing w:before="120" w:after="120" w:line="240" w:lineRule="auto"/>
        <w:ind w:firstLine="720"/>
        <w:jc w:val="both"/>
        <w:rPr>
          <w:rFonts w:asciiTheme="majorHAnsi" w:hAnsiTheme="majorHAnsi" w:cstheme="majorHAnsi"/>
          <w:szCs w:val="28"/>
          <w:lang w:val="en-US"/>
        </w:rPr>
      </w:pPr>
      <w:r w:rsidRPr="00321396">
        <w:rPr>
          <w:rFonts w:asciiTheme="majorHAnsi" w:hAnsiTheme="majorHAnsi" w:cstheme="majorHAnsi"/>
          <w:szCs w:val="28"/>
        </w:rPr>
        <w:t>Căn cứ Nghị định số 127/2018/NĐ-CP ngày 21 tháng 9 năm 2018 của Chính phủ quy định trách nhiệm quản lý nhà nước về giáo dục;</w:t>
      </w:r>
    </w:p>
    <w:p w14:paraId="67C49850" w14:textId="77777777" w:rsidR="00647560" w:rsidRDefault="00745A3F" w:rsidP="00647560">
      <w:pPr>
        <w:shd w:val="clear" w:color="auto" w:fill="FFFFFF"/>
        <w:spacing w:before="120" w:after="120" w:line="240" w:lineRule="auto"/>
        <w:ind w:firstLine="720"/>
        <w:jc w:val="both"/>
        <w:rPr>
          <w:rFonts w:asciiTheme="majorHAnsi" w:hAnsiTheme="majorHAnsi" w:cstheme="majorHAnsi"/>
          <w:szCs w:val="28"/>
          <w:lang w:val="en-US"/>
        </w:rPr>
      </w:pPr>
      <w:r w:rsidRPr="00321396">
        <w:rPr>
          <w:rFonts w:asciiTheme="majorHAnsi" w:hAnsiTheme="majorHAnsi" w:cstheme="majorHAnsi"/>
          <w:szCs w:val="28"/>
        </w:rPr>
        <w:t>Căn cứ Nghị định số 99/2019/NĐ-CP ngày 30 tháng 12 năm 2019 của Chính phủ quy định chi tiết và hướng dẫn thi hành một số điều của Luật sửa đổi, bổ sung một số điều của Luật Giáo dục đại học;</w:t>
      </w:r>
    </w:p>
    <w:p w14:paraId="79405ABE" w14:textId="77777777" w:rsidR="00647560" w:rsidRDefault="002E78C3" w:rsidP="00647560">
      <w:pPr>
        <w:shd w:val="clear" w:color="auto" w:fill="FFFFFF"/>
        <w:spacing w:before="120" w:after="120" w:line="240" w:lineRule="auto"/>
        <w:ind w:firstLine="720"/>
        <w:jc w:val="both"/>
        <w:rPr>
          <w:rFonts w:asciiTheme="majorHAnsi" w:hAnsiTheme="majorHAnsi" w:cstheme="majorHAnsi"/>
          <w:szCs w:val="28"/>
          <w:lang w:val="en-US"/>
        </w:rPr>
      </w:pPr>
      <w:r w:rsidRPr="00321396">
        <w:rPr>
          <w:rFonts w:asciiTheme="majorHAnsi" w:hAnsiTheme="majorHAnsi" w:cstheme="majorHAnsi"/>
          <w:szCs w:val="28"/>
        </w:rPr>
        <w:t xml:space="preserve">Căn cứ </w:t>
      </w:r>
      <w:bookmarkStart w:id="2" w:name="_Hlk169029319"/>
      <w:r w:rsidRPr="00321396">
        <w:rPr>
          <w:rFonts w:asciiTheme="majorHAnsi" w:hAnsiTheme="majorHAnsi" w:cstheme="majorHAnsi"/>
          <w:szCs w:val="28"/>
        </w:rPr>
        <w:t>Thông tư số 01/2024/TT-BGDĐT ngày 05 tháng 02 năm 2024 của Bộ Giáo dục và Đào tạo</w:t>
      </w:r>
      <w:bookmarkEnd w:id="2"/>
      <w:r w:rsidRPr="00321396">
        <w:rPr>
          <w:rFonts w:asciiTheme="majorHAnsi" w:hAnsiTheme="majorHAnsi" w:cstheme="majorHAnsi"/>
          <w:szCs w:val="28"/>
        </w:rPr>
        <w:t xml:space="preserve"> ban hành Chuẩn cơ sở giáo dục đại học;</w:t>
      </w:r>
      <w:bookmarkEnd w:id="0"/>
      <w:bookmarkEnd w:id="1"/>
    </w:p>
    <w:p w14:paraId="21C5A85B" w14:textId="77777777" w:rsidR="00647560" w:rsidRDefault="00085CA9" w:rsidP="00647560">
      <w:pPr>
        <w:shd w:val="clear" w:color="auto" w:fill="FFFFFF"/>
        <w:spacing w:before="120" w:after="120" w:line="240" w:lineRule="auto"/>
        <w:ind w:firstLine="720"/>
        <w:jc w:val="both"/>
        <w:rPr>
          <w:rFonts w:asciiTheme="majorHAnsi" w:hAnsiTheme="majorHAnsi" w:cstheme="majorHAnsi"/>
          <w:spacing w:val="-2"/>
          <w:szCs w:val="28"/>
          <w:lang w:val="en-US"/>
        </w:rPr>
      </w:pPr>
      <w:r w:rsidRPr="00321396">
        <w:rPr>
          <w:rFonts w:asciiTheme="majorHAnsi" w:hAnsiTheme="majorHAnsi" w:cstheme="majorHAnsi"/>
          <w:spacing w:val="-2"/>
          <w:szCs w:val="28"/>
        </w:rPr>
        <w:t>Ủy ban nhân dân Thành phố Hồ Chí Minh yêu cầu các sở, ban, ngành Thành phố, Ủy ban nhân dân thành phố Thủ Đức và các quận, huyện tập trung thực hiện một số nội dung sau:</w:t>
      </w:r>
    </w:p>
    <w:p w14:paraId="7DF21F84" w14:textId="77777777" w:rsidR="00647560" w:rsidRDefault="00085CA9" w:rsidP="00647560">
      <w:pPr>
        <w:shd w:val="clear" w:color="auto" w:fill="FFFFFF"/>
        <w:spacing w:before="120" w:after="120" w:line="240" w:lineRule="auto"/>
        <w:ind w:firstLine="720"/>
        <w:jc w:val="both"/>
        <w:rPr>
          <w:rFonts w:asciiTheme="majorHAnsi" w:hAnsiTheme="majorHAnsi" w:cstheme="majorHAnsi"/>
          <w:b/>
          <w:bCs/>
          <w:szCs w:val="28"/>
          <w:shd w:val="clear" w:color="auto" w:fill="FFFFFF"/>
          <w:lang w:val="en-US"/>
        </w:rPr>
      </w:pPr>
      <w:r w:rsidRPr="00321396">
        <w:rPr>
          <w:rFonts w:asciiTheme="majorHAnsi" w:hAnsiTheme="majorHAnsi" w:cstheme="majorHAnsi"/>
          <w:b/>
          <w:bCs/>
          <w:szCs w:val="28"/>
        </w:rPr>
        <w:t>I</w:t>
      </w:r>
      <w:r w:rsidR="0028657B" w:rsidRPr="00321396">
        <w:rPr>
          <w:rFonts w:asciiTheme="majorHAnsi" w:hAnsiTheme="majorHAnsi" w:cstheme="majorHAnsi"/>
          <w:b/>
          <w:bCs/>
          <w:szCs w:val="28"/>
        </w:rPr>
        <w:t xml:space="preserve">. </w:t>
      </w:r>
      <w:r w:rsidRPr="00321396">
        <w:rPr>
          <w:rFonts w:asciiTheme="majorHAnsi" w:hAnsiTheme="majorHAnsi" w:cstheme="majorHAnsi"/>
          <w:b/>
          <w:bCs/>
          <w:szCs w:val="28"/>
          <w:shd w:val="clear" w:color="auto" w:fill="FFFFFF"/>
        </w:rPr>
        <w:t>Các nhiệm vụ và giải pháp</w:t>
      </w:r>
    </w:p>
    <w:p w14:paraId="799D7D8D" w14:textId="77777777" w:rsidR="00647560" w:rsidRDefault="00085CA9" w:rsidP="00647560">
      <w:pPr>
        <w:shd w:val="clear" w:color="auto" w:fill="FFFFFF"/>
        <w:spacing w:before="120" w:after="120" w:line="240" w:lineRule="auto"/>
        <w:ind w:firstLine="720"/>
        <w:jc w:val="both"/>
        <w:rPr>
          <w:rFonts w:asciiTheme="majorHAnsi" w:hAnsiTheme="majorHAnsi" w:cstheme="majorHAnsi"/>
          <w:bCs/>
          <w:szCs w:val="28"/>
          <w:shd w:val="clear" w:color="auto" w:fill="FFFFFF"/>
          <w:lang w:val="en-US"/>
        </w:rPr>
      </w:pPr>
      <w:r w:rsidRPr="00321396">
        <w:rPr>
          <w:rFonts w:asciiTheme="majorHAnsi" w:hAnsiTheme="majorHAnsi" w:cstheme="majorHAnsi"/>
          <w:szCs w:val="28"/>
          <w:shd w:val="clear" w:color="auto" w:fill="FFFFFF"/>
        </w:rPr>
        <w:t xml:space="preserve">1. </w:t>
      </w:r>
      <w:r w:rsidR="004D0EE6" w:rsidRPr="00321396">
        <w:rPr>
          <w:rFonts w:asciiTheme="majorHAnsi" w:hAnsiTheme="majorHAnsi" w:cstheme="majorHAnsi"/>
          <w:szCs w:val="28"/>
        </w:rPr>
        <w:t xml:space="preserve">Triển khai thực hiện </w:t>
      </w:r>
      <w:r w:rsidR="004B601C" w:rsidRPr="00321396">
        <w:rPr>
          <w:rFonts w:asciiTheme="majorHAnsi" w:hAnsiTheme="majorHAnsi" w:cstheme="majorHAnsi"/>
          <w:szCs w:val="28"/>
        </w:rPr>
        <w:t xml:space="preserve">quy hoạch </w:t>
      </w:r>
      <w:r w:rsidR="004D0EE6" w:rsidRPr="00321396">
        <w:rPr>
          <w:rFonts w:asciiTheme="majorHAnsi" w:hAnsiTheme="majorHAnsi" w:cstheme="majorHAnsi"/>
          <w:szCs w:val="28"/>
        </w:rPr>
        <w:t>khu đô thị đại học</w:t>
      </w:r>
      <w:r w:rsidR="004B601C" w:rsidRPr="00321396">
        <w:rPr>
          <w:rFonts w:asciiTheme="majorHAnsi" w:hAnsiTheme="majorHAnsi" w:cstheme="majorHAnsi"/>
          <w:szCs w:val="28"/>
        </w:rPr>
        <w:t xml:space="preserve"> theo đ</w:t>
      </w:r>
      <w:r w:rsidR="004B601C" w:rsidRPr="00321396">
        <w:rPr>
          <w:rFonts w:asciiTheme="majorHAnsi" w:hAnsiTheme="majorHAnsi" w:cstheme="majorHAnsi"/>
          <w:szCs w:val="28"/>
          <w:shd w:val="clear" w:color="auto" w:fill="FFFFFF"/>
        </w:rPr>
        <w:t>iều chỉnh quy hoạch chung xây dựng Thành phố Hồ Chí Minh đến năm 2040, tầm nhìn đến năm 2060</w:t>
      </w:r>
      <w:r w:rsidR="00A63246" w:rsidRPr="00321396">
        <w:rPr>
          <w:rFonts w:asciiTheme="majorHAnsi" w:hAnsiTheme="majorHAnsi" w:cstheme="majorHAnsi"/>
          <w:szCs w:val="28"/>
          <w:shd w:val="clear" w:color="auto" w:fill="FFFFFF"/>
        </w:rPr>
        <w:t xml:space="preserve">; </w:t>
      </w:r>
      <w:r w:rsidR="002072DC" w:rsidRPr="002072DC">
        <w:rPr>
          <w:rFonts w:asciiTheme="majorHAnsi" w:hAnsiTheme="majorHAnsi" w:cstheme="majorHAnsi"/>
          <w:szCs w:val="28"/>
          <w:shd w:val="clear" w:color="auto" w:fill="FFFFFF"/>
        </w:rPr>
        <w:t>tăng cường</w:t>
      </w:r>
      <w:r w:rsidR="00A63246" w:rsidRPr="00321396">
        <w:rPr>
          <w:rFonts w:asciiTheme="majorHAnsi" w:hAnsiTheme="majorHAnsi" w:cstheme="majorHAnsi"/>
          <w:szCs w:val="28"/>
          <w:shd w:val="clear" w:color="auto" w:fill="FFFFFF"/>
        </w:rPr>
        <w:t xml:space="preserve"> thực hiện</w:t>
      </w:r>
      <w:r w:rsidR="004B601C" w:rsidRPr="00321396">
        <w:rPr>
          <w:rFonts w:asciiTheme="majorHAnsi" w:hAnsiTheme="majorHAnsi" w:cstheme="majorHAnsi"/>
          <w:bCs/>
          <w:szCs w:val="28"/>
          <w:shd w:val="clear" w:color="auto" w:fill="FFFFFF"/>
        </w:rPr>
        <w:t xml:space="preserve"> kế hoạch phát triển tổng thể các trường đại học tại Khu Tây Bắc, Đông Bắc và Khu Nam Thành phố, tạo điều kiện thuận lợi để thực hiện Đề án Di dời một số trường đại học từ nội thành Thành phố đến các khu quy hoạch; </w:t>
      </w:r>
      <w:r w:rsidR="002072DC" w:rsidRPr="002072DC">
        <w:rPr>
          <w:rFonts w:asciiTheme="majorHAnsi" w:hAnsiTheme="majorHAnsi" w:cstheme="majorHAnsi"/>
          <w:bCs/>
          <w:szCs w:val="28"/>
          <w:shd w:val="clear" w:color="auto" w:fill="FFFFFF"/>
        </w:rPr>
        <w:t xml:space="preserve">hỗ trợ </w:t>
      </w:r>
      <w:r w:rsidR="004B601C" w:rsidRPr="00321396">
        <w:rPr>
          <w:rFonts w:asciiTheme="majorHAnsi" w:hAnsiTheme="majorHAnsi" w:cstheme="majorHAnsi"/>
          <w:bCs/>
          <w:szCs w:val="28"/>
          <w:shd w:val="clear" w:color="auto" w:fill="FFFFFF"/>
        </w:rPr>
        <w:t xml:space="preserve">các cơ sở giáo dục đại học </w:t>
      </w:r>
      <w:r w:rsidR="00060139" w:rsidRPr="00060139">
        <w:rPr>
          <w:rFonts w:asciiTheme="majorHAnsi" w:hAnsiTheme="majorHAnsi" w:cstheme="majorHAnsi"/>
          <w:bCs/>
          <w:szCs w:val="28"/>
          <w:shd w:val="clear" w:color="auto" w:fill="FFFFFF"/>
        </w:rPr>
        <w:t xml:space="preserve">trong triển khai </w:t>
      </w:r>
      <w:r w:rsidR="004B601C" w:rsidRPr="00321396">
        <w:rPr>
          <w:rFonts w:asciiTheme="majorHAnsi" w:hAnsiTheme="majorHAnsi" w:cstheme="majorHAnsi"/>
          <w:bCs/>
          <w:szCs w:val="28"/>
          <w:shd w:val="clear" w:color="auto" w:fill="FFFFFF"/>
        </w:rPr>
        <w:t xml:space="preserve">xây dựng hệ thống hạ </w:t>
      </w:r>
      <w:r w:rsidR="004B601C" w:rsidRPr="00321396">
        <w:rPr>
          <w:rFonts w:asciiTheme="majorHAnsi" w:hAnsiTheme="majorHAnsi" w:cstheme="majorHAnsi"/>
          <w:bCs/>
          <w:szCs w:val="28"/>
          <w:shd w:val="clear" w:color="auto" w:fill="FFFFFF"/>
        </w:rPr>
        <w:lastRenderedPageBreak/>
        <w:t>tầng</w:t>
      </w:r>
      <w:r w:rsidR="00060139" w:rsidRPr="00060139">
        <w:rPr>
          <w:rFonts w:asciiTheme="majorHAnsi" w:hAnsiTheme="majorHAnsi" w:cstheme="majorHAnsi"/>
          <w:bCs/>
          <w:szCs w:val="28"/>
          <w:shd w:val="clear" w:color="auto" w:fill="FFFFFF"/>
        </w:rPr>
        <w:t xml:space="preserve">, </w:t>
      </w:r>
      <w:r w:rsidR="00060139" w:rsidRPr="00321396">
        <w:rPr>
          <w:rFonts w:asciiTheme="majorHAnsi" w:hAnsiTheme="majorHAnsi" w:cstheme="majorHAnsi"/>
          <w:bCs/>
          <w:szCs w:val="28"/>
          <w:shd w:val="clear" w:color="auto" w:fill="FFFFFF"/>
        </w:rPr>
        <w:t>hoàn thiện cơ sở vật chất</w:t>
      </w:r>
      <w:r w:rsidR="00060139" w:rsidRPr="00060139">
        <w:rPr>
          <w:rFonts w:asciiTheme="majorHAnsi" w:hAnsiTheme="majorHAnsi" w:cstheme="majorHAnsi"/>
          <w:bCs/>
          <w:szCs w:val="28"/>
          <w:shd w:val="clear" w:color="auto" w:fill="FFFFFF"/>
        </w:rPr>
        <w:t xml:space="preserve"> đáp ứng các tiêu chí theo Chuẩn cơ sở giáo dục đại học ban hành kèm theo </w:t>
      </w:r>
      <w:r w:rsidR="00060139" w:rsidRPr="00321396">
        <w:rPr>
          <w:rFonts w:asciiTheme="majorHAnsi" w:hAnsiTheme="majorHAnsi" w:cstheme="majorHAnsi"/>
          <w:szCs w:val="28"/>
        </w:rPr>
        <w:t>Thông tư số 01/2024/TT-BGDĐT</w:t>
      </w:r>
      <w:r w:rsidR="004B601C" w:rsidRPr="00321396">
        <w:rPr>
          <w:rFonts w:asciiTheme="majorHAnsi" w:hAnsiTheme="majorHAnsi" w:cstheme="majorHAnsi"/>
          <w:bCs/>
          <w:szCs w:val="28"/>
          <w:shd w:val="clear" w:color="auto" w:fill="FFFFFF"/>
        </w:rPr>
        <w:t>.</w:t>
      </w:r>
    </w:p>
    <w:p w14:paraId="22E5066A" w14:textId="77777777" w:rsidR="00647560" w:rsidRDefault="00530BB1" w:rsidP="00647560">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321396">
        <w:rPr>
          <w:rFonts w:asciiTheme="majorHAnsi" w:hAnsiTheme="majorHAnsi" w:cstheme="majorHAnsi"/>
          <w:bCs/>
          <w:szCs w:val="28"/>
          <w:shd w:val="clear" w:color="auto" w:fill="FFFFFF"/>
        </w:rPr>
        <w:t>Đẩy mạnh thực hiện</w:t>
      </w:r>
      <w:r w:rsidR="004B601C" w:rsidRPr="00321396">
        <w:rPr>
          <w:rFonts w:asciiTheme="majorHAnsi" w:hAnsiTheme="majorHAnsi" w:cstheme="majorHAnsi"/>
          <w:bCs/>
          <w:szCs w:val="28"/>
          <w:shd w:val="clear" w:color="auto" w:fill="FFFFFF"/>
        </w:rPr>
        <w:t xml:space="preserve"> </w:t>
      </w:r>
      <w:r w:rsidRPr="00321396">
        <w:rPr>
          <w:rFonts w:asciiTheme="majorHAnsi" w:hAnsiTheme="majorHAnsi" w:cstheme="majorHAnsi"/>
          <w:bCs/>
          <w:szCs w:val="28"/>
          <w:shd w:val="clear" w:color="auto" w:fill="FFFFFF"/>
        </w:rPr>
        <w:t>công tác xây dựng</w:t>
      </w:r>
      <w:r w:rsidR="004D0EE6" w:rsidRPr="00321396">
        <w:rPr>
          <w:rFonts w:asciiTheme="majorHAnsi" w:hAnsiTheme="majorHAnsi" w:cstheme="majorHAnsi"/>
          <w:bCs/>
          <w:szCs w:val="28"/>
          <w:shd w:val="clear" w:color="auto" w:fill="FFFFFF"/>
        </w:rPr>
        <w:t xml:space="preserve"> </w:t>
      </w:r>
      <w:r w:rsidRPr="00321396">
        <w:rPr>
          <w:rFonts w:asciiTheme="majorHAnsi" w:hAnsiTheme="majorHAnsi" w:cstheme="majorHAnsi"/>
          <w:szCs w:val="28"/>
        </w:rPr>
        <w:t xml:space="preserve">hạ tầng kỹ thuật, hạ tầng xã hội </w:t>
      </w:r>
      <w:r w:rsidR="007C0DBA" w:rsidRPr="007C0DBA">
        <w:rPr>
          <w:rFonts w:asciiTheme="majorHAnsi" w:hAnsiTheme="majorHAnsi" w:cstheme="majorHAnsi"/>
          <w:szCs w:val="28"/>
        </w:rPr>
        <w:t>tại các</w:t>
      </w:r>
      <w:r w:rsidRPr="00321396">
        <w:rPr>
          <w:rFonts w:asciiTheme="majorHAnsi" w:hAnsiTheme="majorHAnsi" w:cstheme="majorHAnsi"/>
          <w:szCs w:val="28"/>
        </w:rPr>
        <w:t xml:space="preserve"> khu đô thị đại học</w:t>
      </w:r>
      <w:r w:rsidR="00060139" w:rsidRPr="00060139">
        <w:rPr>
          <w:rFonts w:asciiTheme="majorHAnsi" w:hAnsiTheme="majorHAnsi" w:cstheme="majorHAnsi"/>
          <w:szCs w:val="28"/>
        </w:rPr>
        <w:t xml:space="preserve">, đảm bảo </w:t>
      </w:r>
      <w:r w:rsidR="007C0DBA" w:rsidRPr="007C0DBA">
        <w:rPr>
          <w:rFonts w:asciiTheme="majorHAnsi" w:hAnsiTheme="majorHAnsi" w:cstheme="majorHAnsi"/>
          <w:szCs w:val="28"/>
        </w:rPr>
        <w:t xml:space="preserve">độ phù hợp giữa </w:t>
      </w:r>
      <w:r w:rsidR="00060139" w:rsidRPr="00060139">
        <w:rPr>
          <w:rFonts w:asciiTheme="majorHAnsi" w:hAnsiTheme="majorHAnsi" w:cstheme="majorHAnsi"/>
          <w:szCs w:val="28"/>
        </w:rPr>
        <w:t xml:space="preserve">khả năng </w:t>
      </w:r>
      <w:r w:rsidRPr="00321396">
        <w:rPr>
          <w:rFonts w:asciiTheme="majorHAnsi" w:hAnsiTheme="majorHAnsi" w:cstheme="majorHAnsi"/>
          <w:szCs w:val="28"/>
        </w:rPr>
        <w:t xml:space="preserve">kết nối các cơ sở giáo dục đại học </w:t>
      </w:r>
      <w:r w:rsidR="00060139" w:rsidRPr="00060139">
        <w:rPr>
          <w:rFonts w:asciiTheme="majorHAnsi" w:hAnsiTheme="majorHAnsi" w:cstheme="majorHAnsi"/>
          <w:bCs/>
          <w:szCs w:val="28"/>
          <w:shd w:val="clear" w:color="auto" w:fill="FFFFFF"/>
        </w:rPr>
        <w:t>với</w:t>
      </w:r>
      <w:r w:rsidRPr="00321396">
        <w:rPr>
          <w:rFonts w:asciiTheme="majorHAnsi" w:hAnsiTheme="majorHAnsi" w:cstheme="majorHAnsi"/>
          <w:bCs/>
          <w:szCs w:val="28"/>
          <w:shd w:val="clear" w:color="auto" w:fill="FFFFFF"/>
        </w:rPr>
        <w:t xml:space="preserve"> phân bổ không gian phát triển hạ tầng xã hội</w:t>
      </w:r>
      <w:r w:rsidR="00060139" w:rsidRPr="00060139">
        <w:rPr>
          <w:rFonts w:asciiTheme="majorHAnsi" w:hAnsiTheme="majorHAnsi" w:cstheme="majorHAnsi"/>
          <w:bCs/>
          <w:szCs w:val="28"/>
          <w:shd w:val="clear" w:color="auto" w:fill="FFFFFF"/>
        </w:rPr>
        <w:t xml:space="preserve"> và </w:t>
      </w:r>
      <w:r w:rsidRPr="00321396">
        <w:rPr>
          <w:rFonts w:asciiTheme="majorHAnsi" w:hAnsiTheme="majorHAnsi" w:cstheme="majorHAnsi"/>
          <w:bCs/>
          <w:szCs w:val="28"/>
          <w:shd w:val="clear" w:color="auto" w:fill="FFFFFF"/>
        </w:rPr>
        <w:t xml:space="preserve">mức độ đáp ứng nhu cầu của cơ sở hạ tầng xã hội trong phát triển kinh tế - xã hội và sinh hoạt của người dân </w:t>
      </w:r>
      <w:r w:rsidRPr="00321396">
        <w:rPr>
          <w:rFonts w:asciiTheme="majorHAnsi" w:hAnsiTheme="majorHAnsi" w:cstheme="majorHAnsi"/>
          <w:szCs w:val="28"/>
        </w:rPr>
        <w:t>theo quy hoạch chung của Thành phố</w:t>
      </w:r>
      <w:r w:rsidR="004D0EE6" w:rsidRPr="00321396">
        <w:rPr>
          <w:rFonts w:asciiTheme="majorHAnsi" w:hAnsiTheme="majorHAnsi" w:cstheme="majorHAnsi"/>
          <w:bCs/>
          <w:szCs w:val="28"/>
          <w:shd w:val="clear" w:color="auto" w:fill="FFFFFF"/>
        </w:rPr>
        <w:t>.</w:t>
      </w:r>
      <w:r w:rsidR="00AD7F89" w:rsidRPr="00AD7F89">
        <w:rPr>
          <w:rFonts w:asciiTheme="majorHAnsi" w:hAnsiTheme="majorHAnsi" w:cstheme="majorHAnsi"/>
          <w:bCs/>
          <w:szCs w:val="28"/>
          <w:shd w:val="clear" w:color="auto" w:fill="FFFFFF"/>
        </w:rPr>
        <w:t xml:space="preserve"> </w:t>
      </w:r>
      <w:r w:rsidR="00AD7F89" w:rsidRPr="002072DC">
        <w:rPr>
          <w:rFonts w:asciiTheme="majorHAnsi" w:hAnsiTheme="majorHAnsi" w:cstheme="majorHAnsi"/>
          <w:szCs w:val="28"/>
          <w:shd w:val="clear" w:color="auto" w:fill="FFFFFF"/>
        </w:rPr>
        <w:t>N</w:t>
      </w:r>
      <w:r w:rsidR="00AD7F89" w:rsidRPr="00321396">
        <w:rPr>
          <w:rFonts w:asciiTheme="majorHAnsi" w:hAnsiTheme="majorHAnsi" w:cstheme="majorHAnsi"/>
          <w:szCs w:val="28"/>
          <w:shd w:val="clear" w:color="auto" w:fill="FFFFFF"/>
        </w:rPr>
        <w:t>ghiên cứu, rà soát bố trí nguốn vốn, lập kế hoạch và tham mưu tổ chức triển khai đầu tư xây dựng các tuyến giao thông công cộng, các công trình hạ tầng kỹ thuật kết nối đến các khu đại học tập trung, đảm bảo khả năng tiếp cận các cơ sở hạ tầng dịch vụ; đồng thời giảm thiểu tác động ùn tắc giao thông, đảm bảo chất lượng môi trường đô thị.</w:t>
      </w:r>
    </w:p>
    <w:p w14:paraId="7744ADF4" w14:textId="77777777" w:rsidR="00647560" w:rsidRDefault="00060139" w:rsidP="00647560">
      <w:pPr>
        <w:shd w:val="clear" w:color="auto" w:fill="FFFFFF"/>
        <w:spacing w:before="120" w:after="120" w:line="240" w:lineRule="auto"/>
        <w:ind w:firstLine="720"/>
        <w:jc w:val="both"/>
        <w:rPr>
          <w:rFonts w:asciiTheme="majorHAnsi" w:hAnsiTheme="majorHAnsi" w:cstheme="majorHAnsi"/>
          <w:bCs/>
          <w:szCs w:val="28"/>
          <w:shd w:val="clear" w:color="auto" w:fill="FFFFFF"/>
          <w:lang w:val="en-US"/>
        </w:rPr>
      </w:pPr>
      <w:r w:rsidRPr="00060139">
        <w:rPr>
          <w:rFonts w:asciiTheme="majorHAnsi" w:hAnsiTheme="majorHAnsi" w:cstheme="majorHAnsi"/>
          <w:bCs/>
          <w:szCs w:val="28"/>
          <w:shd w:val="clear" w:color="auto" w:fill="FFFFFF"/>
        </w:rPr>
        <w:t>Tăng cường phối hợp giữa các sở, ban, ngành và các đơn vị liên quan h</w:t>
      </w:r>
      <w:r w:rsidR="00530BB1" w:rsidRPr="00321396">
        <w:rPr>
          <w:rFonts w:asciiTheme="majorHAnsi" w:hAnsiTheme="majorHAnsi" w:cstheme="majorHAnsi"/>
          <w:bCs/>
          <w:szCs w:val="28"/>
          <w:shd w:val="clear" w:color="auto" w:fill="FFFFFF"/>
        </w:rPr>
        <w:t>ỗ trợ, hướng dẫn</w:t>
      </w:r>
      <w:r w:rsidR="007C0DBA" w:rsidRPr="007C0DBA">
        <w:rPr>
          <w:rFonts w:asciiTheme="majorHAnsi" w:hAnsiTheme="majorHAnsi" w:cstheme="majorHAnsi"/>
          <w:bCs/>
          <w:szCs w:val="28"/>
          <w:shd w:val="clear" w:color="auto" w:fill="FFFFFF"/>
        </w:rPr>
        <w:t>, tạo điều kiện để</w:t>
      </w:r>
      <w:r w:rsidR="004D0EE6" w:rsidRPr="00321396">
        <w:rPr>
          <w:rFonts w:asciiTheme="majorHAnsi" w:hAnsiTheme="majorHAnsi" w:cstheme="majorHAnsi"/>
          <w:bCs/>
          <w:szCs w:val="28"/>
          <w:shd w:val="clear" w:color="auto" w:fill="FFFFFF"/>
        </w:rPr>
        <w:t xml:space="preserve"> các </w:t>
      </w:r>
      <w:r w:rsidR="00530BB1" w:rsidRPr="00321396">
        <w:rPr>
          <w:rFonts w:asciiTheme="majorHAnsi" w:hAnsiTheme="majorHAnsi" w:cstheme="majorHAnsi"/>
          <w:bCs/>
          <w:szCs w:val="28"/>
          <w:shd w:val="clear" w:color="auto" w:fill="FFFFFF"/>
        </w:rPr>
        <w:t>cơ sở giáo dục đại học</w:t>
      </w:r>
      <w:r w:rsidR="004D0EE6" w:rsidRPr="00321396">
        <w:rPr>
          <w:rFonts w:asciiTheme="majorHAnsi" w:hAnsiTheme="majorHAnsi" w:cstheme="majorHAnsi"/>
          <w:bCs/>
          <w:szCs w:val="28"/>
          <w:shd w:val="clear" w:color="auto" w:fill="FFFFFF"/>
        </w:rPr>
        <w:t xml:space="preserve"> </w:t>
      </w:r>
      <w:r w:rsidR="007C0DBA" w:rsidRPr="007C0DBA">
        <w:rPr>
          <w:rFonts w:asciiTheme="majorHAnsi" w:hAnsiTheme="majorHAnsi" w:cstheme="majorHAnsi"/>
          <w:bCs/>
          <w:szCs w:val="28"/>
          <w:shd w:val="clear" w:color="auto" w:fill="FFFFFF"/>
        </w:rPr>
        <w:t>đầu tư</w:t>
      </w:r>
      <w:r w:rsidR="007C0DBA" w:rsidRPr="007C0DBA">
        <w:rPr>
          <w:rFonts w:asciiTheme="majorHAnsi" w:hAnsiTheme="majorHAnsi" w:cstheme="majorHAnsi"/>
          <w:bCs/>
          <w:szCs w:val="28"/>
          <w:shd w:val="clear" w:color="auto" w:fill="FFFFFF"/>
        </w:rPr>
        <w:t>, xây dựng</w:t>
      </w:r>
      <w:r w:rsidR="007C0DBA" w:rsidRPr="007C0DBA">
        <w:rPr>
          <w:rFonts w:asciiTheme="majorHAnsi" w:hAnsiTheme="majorHAnsi" w:cstheme="majorHAnsi"/>
          <w:bCs/>
          <w:szCs w:val="28"/>
          <w:shd w:val="clear" w:color="auto" w:fill="FFFFFF"/>
        </w:rPr>
        <w:t xml:space="preserve"> các trung tâm nghiên cứu phát triển và đổi mới sáng tạo</w:t>
      </w:r>
      <w:r w:rsidR="007C0DBA" w:rsidRPr="007C0DBA">
        <w:rPr>
          <w:rFonts w:asciiTheme="majorHAnsi" w:hAnsiTheme="majorHAnsi" w:cstheme="majorHAnsi"/>
          <w:bCs/>
          <w:szCs w:val="28"/>
          <w:shd w:val="clear" w:color="auto" w:fill="FFFFFF"/>
        </w:rPr>
        <w:t xml:space="preserve">, trung tâm nghiên cứu khoa học, đào tạo sau đại học và hợp tác quốc tế </w:t>
      </w:r>
      <w:r w:rsidR="007C0DBA" w:rsidRPr="007C0DBA">
        <w:rPr>
          <w:rFonts w:asciiTheme="majorHAnsi" w:hAnsiTheme="majorHAnsi" w:cstheme="majorHAnsi"/>
          <w:bCs/>
          <w:szCs w:val="28"/>
          <w:shd w:val="clear" w:color="auto" w:fill="FFFFFF"/>
        </w:rPr>
        <w:t xml:space="preserve">từ quỹ đất </w:t>
      </w:r>
      <w:r w:rsidR="00AD7F89" w:rsidRPr="00AD7F89">
        <w:rPr>
          <w:rFonts w:asciiTheme="majorHAnsi" w:hAnsiTheme="majorHAnsi" w:cstheme="majorHAnsi"/>
          <w:bCs/>
          <w:szCs w:val="28"/>
          <w:shd w:val="clear" w:color="auto" w:fill="FFFFFF"/>
        </w:rPr>
        <w:t xml:space="preserve">sau khi </w:t>
      </w:r>
      <w:r w:rsidR="007C0DBA" w:rsidRPr="007C0DBA">
        <w:rPr>
          <w:rFonts w:asciiTheme="majorHAnsi" w:hAnsiTheme="majorHAnsi" w:cstheme="majorHAnsi"/>
          <w:bCs/>
          <w:szCs w:val="28"/>
          <w:shd w:val="clear" w:color="auto" w:fill="FFFFFF"/>
        </w:rPr>
        <w:t xml:space="preserve">di dời các trường đại học </w:t>
      </w:r>
      <w:r w:rsidR="00AD7F89" w:rsidRPr="00AD7F89">
        <w:rPr>
          <w:rFonts w:asciiTheme="majorHAnsi" w:hAnsiTheme="majorHAnsi" w:cstheme="majorHAnsi"/>
          <w:bCs/>
          <w:szCs w:val="28"/>
          <w:shd w:val="clear" w:color="auto" w:fill="FFFFFF"/>
        </w:rPr>
        <w:t xml:space="preserve">trong nội thành theo </w:t>
      </w:r>
      <w:r w:rsidR="00AD7F89" w:rsidRPr="00AF6E24">
        <w:rPr>
          <w:bCs/>
          <w:szCs w:val="28"/>
          <w:highlight w:val="white"/>
          <w:shd w:val="clear" w:color="auto" w:fill="FFFFFF"/>
        </w:rPr>
        <w:t>Nghị quyết số 87/NQ-CP ngày 02 tháng 6 năm 2023 của Chính phủ về ban hành Chương trình hành động của Chính phủ thực hiện Nghị quyết số 31-NQ/TW ngày 30 tháng 12 năm 2022 của Bộ Chính trị về phương hướng, nhiệm vụ phát triển Thành phố Hồ Chí Minh đến năm 2030, tầm nhìn đến năm 2045</w:t>
      </w:r>
      <w:r w:rsidR="00AD7F89" w:rsidRPr="00AD7F89">
        <w:rPr>
          <w:bCs/>
          <w:szCs w:val="28"/>
          <w:shd w:val="clear" w:color="auto" w:fill="FFFFFF"/>
        </w:rPr>
        <w:t xml:space="preserve">; việc </w:t>
      </w:r>
      <w:r w:rsidR="004D0EE6" w:rsidRPr="00321396">
        <w:rPr>
          <w:rFonts w:asciiTheme="majorHAnsi" w:hAnsiTheme="majorHAnsi" w:cstheme="majorHAnsi"/>
          <w:bCs/>
          <w:szCs w:val="28"/>
          <w:shd w:val="clear" w:color="auto" w:fill="FFFFFF"/>
        </w:rPr>
        <w:t xml:space="preserve">cải tạo sửa chữa hoặc xây dựng mới theo Quy chuẩn, Tiêu chuẩn hiện hành </w:t>
      </w:r>
      <w:r w:rsidR="00530BB1" w:rsidRPr="00321396">
        <w:rPr>
          <w:rFonts w:asciiTheme="majorHAnsi" w:hAnsiTheme="majorHAnsi" w:cstheme="majorHAnsi"/>
          <w:bCs/>
          <w:szCs w:val="28"/>
          <w:shd w:val="clear" w:color="auto" w:fill="FFFFFF"/>
        </w:rPr>
        <w:t>đảm bảo</w:t>
      </w:r>
      <w:r w:rsidR="004D0EE6" w:rsidRPr="00321396">
        <w:rPr>
          <w:rFonts w:asciiTheme="majorHAnsi" w:hAnsiTheme="majorHAnsi" w:cstheme="majorHAnsi"/>
          <w:bCs/>
          <w:szCs w:val="28"/>
          <w:shd w:val="clear" w:color="auto" w:fill="FFFFFF"/>
        </w:rPr>
        <w:t xml:space="preserve"> quy mô phải phù hợp quy hoạch, quy định, quy chế quản lý hiện hành và đáp ứng yêu cầu của điều kiện hạ tầng kỹ thuật đô thị.</w:t>
      </w:r>
    </w:p>
    <w:p w14:paraId="29AFB478" w14:textId="77777777" w:rsidR="00647560" w:rsidRDefault="002449C9" w:rsidP="00647560">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321396">
        <w:rPr>
          <w:rFonts w:asciiTheme="majorHAnsi" w:hAnsiTheme="majorHAnsi" w:cstheme="majorHAnsi"/>
          <w:szCs w:val="28"/>
          <w:shd w:val="clear" w:color="auto" w:fill="FFFFFF"/>
        </w:rPr>
        <w:t xml:space="preserve">2. Tăng cường công tác </w:t>
      </w:r>
      <w:r w:rsidR="00085E29" w:rsidRPr="00321396">
        <w:rPr>
          <w:rFonts w:asciiTheme="majorHAnsi" w:hAnsiTheme="majorHAnsi" w:cstheme="majorHAnsi"/>
          <w:szCs w:val="28"/>
          <w:shd w:val="clear" w:color="auto" w:fill="FFFFFF"/>
        </w:rPr>
        <w:t>xây dựng</w:t>
      </w:r>
      <w:r w:rsidRPr="00321396">
        <w:rPr>
          <w:rFonts w:asciiTheme="majorHAnsi" w:hAnsiTheme="majorHAnsi" w:cstheme="majorHAnsi"/>
          <w:szCs w:val="28"/>
          <w:shd w:val="clear" w:color="auto" w:fill="FFFFFF"/>
        </w:rPr>
        <w:t xml:space="preserve"> cơ chế, </w:t>
      </w:r>
      <w:r w:rsidRPr="002449C9">
        <w:rPr>
          <w:rFonts w:asciiTheme="majorHAnsi" w:hAnsiTheme="majorHAnsi" w:cstheme="majorHAnsi"/>
          <w:szCs w:val="28"/>
          <w:shd w:val="clear" w:color="auto" w:fill="FFFFFF"/>
        </w:rPr>
        <w:t xml:space="preserve">chính sách hỗ trợ các </w:t>
      </w:r>
      <w:r w:rsidR="00AD7F89" w:rsidRPr="00AD7F89">
        <w:rPr>
          <w:rFonts w:asciiTheme="majorHAnsi" w:hAnsiTheme="majorHAnsi" w:cstheme="majorHAnsi"/>
          <w:szCs w:val="28"/>
          <w:shd w:val="clear" w:color="auto" w:fill="FFFFFF"/>
        </w:rPr>
        <w:t>cơ sở giáo dục đại học</w:t>
      </w:r>
      <w:r w:rsidRPr="002449C9">
        <w:rPr>
          <w:rFonts w:asciiTheme="majorHAnsi" w:hAnsiTheme="majorHAnsi" w:cstheme="majorHAnsi"/>
          <w:szCs w:val="28"/>
          <w:shd w:val="clear" w:color="auto" w:fill="FFFFFF"/>
        </w:rPr>
        <w:t xml:space="preserve"> trên địa bàn </w:t>
      </w:r>
      <w:r w:rsidRPr="00321396">
        <w:rPr>
          <w:rFonts w:asciiTheme="majorHAnsi" w:hAnsiTheme="majorHAnsi" w:cstheme="majorHAnsi"/>
          <w:szCs w:val="28"/>
          <w:shd w:val="clear" w:color="auto" w:fill="FFFFFF"/>
        </w:rPr>
        <w:t xml:space="preserve">Thành phố </w:t>
      </w:r>
      <w:r w:rsidRPr="002449C9">
        <w:rPr>
          <w:rFonts w:asciiTheme="majorHAnsi" w:hAnsiTheme="majorHAnsi" w:cstheme="majorHAnsi"/>
          <w:szCs w:val="28"/>
          <w:shd w:val="clear" w:color="auto" w:fill="FFFFFF"/>
        </w:rPr>
        <w:t xml:space="preserve">nâng cao chất lượng đào tạo theo hướng gắn với nhu cầu và thực tiễn của doanh nghiệp, </w:t>
      </w:r>
      <w:r w:rsidRPr="00321396">
        <w:rPr>
          <w:rFonts w:asciiTheme="majorHAnsi" w:hAnsiTheme="majorHAnsi" w:cstheme="majorHAnsi"/>
          <w:szCs w:val="28"/>
          <w:shd w:val="clear" w:color="auto" w:fill="FFFFFF"/>
        </w:rPr>
        <w:t>đáp ứng nhu cầu nguồn nhân lực chất lượng cao, nhân lực trình độ quốc tế.</w:t>
      </w:r>
    </w:p>
    <w:p w14:paraId="24AD186E" w14:textId="77777777" w:rsidR="00647560" w:rsidRDefault="00AD7F89" w:rsidP="00647560">
      <w:pPr>
        <w:shd w:val="clear" w:color="auto" w:fill="FFFFFF"/>
        <w:spacing w:before="120" w:after="120" w:line="240" w:lineRule="auto"/>
        <w:ind w:firstLine="720"/>
        <w:jc w:val="both"/>
        <w:rPr>
          <w:rFonts w:asciiTheme="majorHAnsi" w:hAnsiTheme="majorHAnsi" w:cstheme="majorHAnsi"/>
          <w:bCs/>
          <w:szCs w:val="28"/>
          <w:lang w:val="en-US"/>
        </w:rPr>
      </w:pPr>
      <w:r w:rsidRPr="00AD7F89">
        <w:rPr>
          <w:rFonts w:asciiTheme="majorHAnsi" w:hAnsiTheme="majorHAnsi" w:cstheme="majorHAnsi"/>
          <w:szCs w:val="28"/>
          <w:shd w:val="clear" w:color="auto" w:fill="FFFFFF"/>
        </w:rPr>
        <w:t xml:space="preserve">Phối hợp các cơ sở giáo dục đại học </w:t>
      </w:r>
      <w:r w:rsidR="009E2353">
        <w:rPr>
          <w:rFonts w:asciiTheme="majorHAnsi" w:hAnsiTheme="majorHAnsi" w:cstheme="majorHAnsi"/>
          <w:szCs w:val="28"/>
          <w:shd w:val="clear" w:color="auto" w:fill="FFFFFF"/>
          <w:lang w:val="en-US"/>
        </w:rPr>
        <w:t xml:space="preserve">đẩy mạnh </w:t>
      </w:r>
      <w:r w:rsidRPr="00AD7F89">
        <w:rPr>
          <w:rFonts w:asciiTheme="majorHAnsi" w:hAnsiTheme="majorHAnsi" w:cstheme="majorHAnsi"/>
          <w:szCs w:val="28"/>
          <w:shd w:val="clear" w:color="auto" w:fill="FFFFFF"/>
        </w:rPr>
        <w:t xml:space="preserve">triển khai thực hiện </w:t>
      </w:r>
      <w:r w:rsidR="009E2353">
        <w:rPr>
          <w:rFonts w:asciiTheme="majorHAnsi" w:hAnsiTheme="majorHAnsi" w:cstheme="majorHAnsi"/>
          <w:szCs w:val="28"/>
          <w:shd w:val="clear" w:color="auto" w:fill="FFFFFF"/>
          <w:lang w:val="en-US"/>
        </w:rPr>
        <w:t>quốc tế hóa giáo dục</w:t>
      </w:r>
      <w:r w:rsidR="009E2353">
        <w:rPr>
          <w:rFonts w:asciiTheme="majorHAnsi" w:hAnsiTheme="majorHAnsi" w:cstheme="majorHAnsi"/>
          <w:szCs w:val="28"/>
          <w:shd w:val="clear" w:color="auto" w:fill="FFFFFF"/>
          <w:lang w:val="en-US"/>
        </w:rPr>
        <w:t xml:space="preserve">; </w:t>
      </w:r>
      <w:r w:rsidR="007B2CDB" w:rsidRPr="002449C9">
        <w:rPr>
          <w:rFonts w:asciiTheme="majorHAnsi" w:hAnsiTheme="majorHAnsi" w:cstheme="majorHAnsi"/>
          <w:szCs w:val="28"/>
          <w:shd w:val="clear" w:color="auto" w:fill="FFFFFF"/>
        </w:rPr>
        <w:t>đào tạo nguồn nhân lực trình độ đại học</w:t>
      </w:r>
      <w:r w:rsidR="007B2CDB" w:rsidRPr="00321396">
        <w:rPr>
          <w:rFonts w:asciiTheme="majorHAnsi" w:hAnsiTheme="majorHAnsi" w:cstheme="majorHAnsi"/>
          <w:szCs w:val="28"/>
          <w:shd w:val="clear" w:color="auto" w:fill="FFFFFF"/>
        </w:rPr>
        <w:t>, sau đại học</w:t>
      </w:r>
      <w:r w:rsidR="007B2CDB" w:rsidRPr="002449C9">
        <w:rPr>
          <w:rFonts w:asciiTheme="majorHAnsi" w:hAnsiTheme="majorHAnsi" w:cstheme="majorHAnsi"/>
          <w:szCs w:val="28"/>
          <w:shd w:val="clear" w:color="auto" w:fill="FFFFFF"/>
        </w:rPr>
        <w:t xml:space="preserve"> phục vụ các ngành kinh tế trên địa bàn vùng Đông Nam bộ, đặc biệt là các ngành nghề mới gắn với cách mạng công nghiệp lần thứ tư</w:t>
      </w:r>
      <w:r w:rsidRPr="00AD7F89">
        <w:rPr>
          <w:rFonts w:asciiTheme="majorHAnsi" w:hAnsiTheme="majorHAnsi" w:cstheme="majorHAnsi"/>
          <w:szCs w:val="28"/>
          <w:shd w:val="clear" w:color="auto" w:fill="FFFFFF"/>
        </w:rPr>
        <w:t xml:space="preserve"> theo </w:t>
      </w:r>
      <w:r w:rsidRPr="00321396">
        <w:rPr>
          <w:rFonts w:asciiTheme="majorHAnsi" w:hAnsiTheme="majorHAnsi" w:cstheme="majorHAnsi"/>
          <w:bCs/>
          <w:szCs w:val="28"/>
        </w:rPr>
        <w:t>Nghị quyết số 24-NQ/TW</w:t>
      </w:r>
      <w:r w:rsidRPr="00AD7F89">
        <w:rPr>
          <w:rFonts w:asciiTheme="majorHAnsi" w:hAnsiTheme="majorHAnsi" w:cstheme="majorHAnsi"/>
          <w:bCs/>
          <w:szCs w:val="28"/>
        </w:rPr>
        <w:t>.</w:t>
      </w:r>
    </w:p>
    <w:p w14:paraId="2D15B16F" w14:textId="77777777" w:rsidR="00647560" w:rsidRDefault="00EB059F" w:rsidP="00647560">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Tăng cường phối hợp, triển khai </w:t>
      </w:r>
      <w:r w:rsidR="007B2CDB" w:rsidRPr="007B2CDB">
        <w:rPr>
          <w:rFonts w:asciiTheme="majorHAnsi" w:hAnsiTheme="majorHAnsi" w:cstheme="majorHAnsi"/>
          <w:szCs w:val="28"/>
          <w:shd w:val="clear" w:color="auto" w:fill="FFFFFF"/>
        </w:rPr>
        <w:t xml:space="preserve">thực hiện </w:t>
      </w:r>
      <w:r w:rsidR="00AD7F89" w:rsidRPr="00AD7F89">
        <w:rPr>
          <w:rFonts w:asciiTheme="majorHAnsi" w:hAnsiTheme="majorHAnsi" w:cstheme="majorHAnsi"/>
          <w:szCs w:val="28"/>
          <w:shd w:val="clear" w:color="auto" w:fill="FFFFFF"/>
        </w:rPr>
        <w:t xml:space="preserve">hiệu quả </w:t>
      </w:r>
      <w:r w:rsidR="007B2CDB" w:rsidRPr="007B2CDB">
        <w:rPr>
          <w:rFonts w:asciiTheme="majorHAnsi" w:hAnsiTheme="majorHAnsi" w:cstheme="majorHAnsi"/>
          <w:szCs w:val="28"/>
          <w:shd w:val="clear" w:color="auto" w:fill="FFFFFF"/>
        </w:rPr>
        <w:t>các đề án về đào tạo nguồn nhân lực</w:t>
      </w:r>
      <w:r w:rsidR="009E2353" w:rsidRPr="009E2353">
        <w:rPr>
          <w:rFonts w:asciiTheme="majorHAnsi" w:hAnsiTheme="majorHAnsi" w:cstheme="majorHAnsi"/>
          <w:szCs w:val="28"/>
          <w:shd w:val="clear" w:color="auto" w:fill="FFFFFF"/>
        </w:rPr>
        <w:t xml:space="preserve"> trình độ quốc tế theo </w:t>
      </w:r>
      <w:r w:rsidR="009E2353" w:rsidRPr="00321396">
        <w:rPr>
          <w:rFonts w:asciiTheme="majorHAnsi" w:hAnsiTheme="majorHAnsi" w:cstheme="majorHAnsi"/>
          <w:bCs/>
          <w:szCs w:val="28"/>
        </w:rPr>
        <w:t>Nghị quyết số 24-NQ/TW</w:t>
      </w:r>
      <w:r w:rsidR="009E2353" w:rsidRPr="009E2353">
        <w:rPr>
          <w:rFonts w:asciiTheme="majorHAnsi" w:hAnsiTheme="majorHAnsi" w:cstheme="majorHAnsi"/>
          <w:bCs/>
          <w:szCs w:val="28"/>
        </w:rPr>
        <w:t xml:space="preserve">, </w:t>
      </w:r>
      <w:r w:rsidR="009E2353" w:rsidRPr="00F30FCF">
        <w:rPr>
          <w:rFonts w:asciiTheme="majorHAnsi" w:hAnsiTheme="majorHAnsi" w:cstheme="majorHAnsi"/>
          <w:bCs/>
          <w:szCs w:val="28"/>
          <w:lang w:val="pt-BR"/>
        </w:rPr>
        <w:t>Nghị quyết số 31-NQ/TW</w:t>
      </w:r>
      <w:r w:rsidR="009E2353">
        <w:rPr>
          <w:rFonts w:asciiTheme="majorHAnsi" w:hAnsiTheme="majorHAnsi" w:cstheme="majorHAnsi"/>
          <w:bCs/>
          <w:szCs w:val="28"/>
          <w:lang w:val="pt-BR"/>
        </w:rPr>
        <w:t xml:space="preserve"> và </w:t>
      </w:r>
      <w:r w:rsidRPr="002449C9">
        <w:rPr>
          <w:rFonts w:asciiTheme="majorHAnsi" w:hAnsiTheme="majorHAnsi" w:cstheme="majorHAnsi"/>
          <w:bCs/>
          <w:szCs w:val="28"/>
          <w:shd w:val="clear" w:color="auto" w:fill="FFFFFF"/>
        </w:rPr>
        <w:t>Chương trình đột phá phát triển nhân lực và văn hóa Thành phố Hồ Chí Minh</w:t>
      </w:r>
      <w:r w:rsidR="002449C9" w:rsidRPr="002449C9">
        <w:rPr>
          <w:rFonts w:asciiTheme="majorHAnsi" w:hAnsiTheme="majorHAnsi" w:cstheme="majorHAnsi"/>
          <w:szCs w:val="28"/>
          <w:shd w:val="clear" w:color="auto" w:fill="FFFFFF"/>
        </w:rPr>
        <w:t>.</w:t>
      </w:r>
    </w:p>
    <w:p w14:paraId="66F07A36" w14:textId="77777777" w:rsidR="00647560" w:rsidRDefault="00EB059F" w:rsidP="00647560">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3. </w:t>
      </w:r>
      <w:r w:rsidR="009E2353" w:rsidRPr="009E2353">
        <w:rPr>
          <w:rFonts w:asciiTheme="majorHAnsi" w:hAnsiTheme="majorHAnsi" w:cstheme="majorHAnsi"/>
          <w:szCs w:val="28"/>
          <w:shd w:val="clear" w:color="auto" w:fill="FFFFFF"/>
        </w:rPr>
        <w:t>Xây dựng</w:t>
      </w:r>
      <w:r w:rsidRPr="002449C9">
        <w:rPr>
          <w:rFonts w:asciiTheme="majorHAnsi" w:hAnsiTheme="majorHAnsi" w:cstheme="majorHAnsi"/>
          <w:szCs w:val="28"/>
          <w:shd w:val="clear" w:color="auto" w:fill="FFFFFF"/>
        </w:rPr>
        <w:t xml:space="preserve"> cơ chế hỗ trợ tài chính cho sinh viên</w:t>
      </w:r>
      <w:r w:rsidR="009E2353" w:rsidRPr="009E2353">
        <w:rPr>
          <w:rFonts w:asciiTheme="majorHAnsi" w:hAnsiTheme="majorHAnsi" w:cstheme="majorHAnsi"/>
          <w:szCs w:val="28"/>
          <w:shd w:val="clear" w:color="auto" w:fill="FFFFFF"/>
        </w:rPr>
        <w:t xml:space="preserve"> học tập, nghiên cứu;</w:t>
      </w:r>
      <w:r w:rsidRPr="002449C9">
        <w:rPr>
          <w:rFonts w:asciiTheme="majorHAnsi" w:hAnsiTheme="majorHAnsi" w:cstheme="majorHAnsi"/>
          <w:szCs w:val="28"/>
          <w:shd w:val="clear" w:color="auto" w:fill="FFFFFF"/>
        </w:rPr>
        <w:t xml:space="preserve"> </w:t>
      </w:r>
      <w:r w:rsidR="009E2353" w:rsidRPr="009E2353">
        <w:rPr>
          <w:rFonts w:asciiTheme="majorHAnsi" w:hAnsiTheme="majorHAnsi" w:cstheme="majorHAnsi"/>
          <w:szCs w:val="28"/>
          <w:shd w:val="clear" w:color="auto" w:fill="FFFFFF"/>
        </w:rPr>
        <w:t>phát triển các</w:t>
      </w:r>
      <w:r w:rsidR="002B03F6" w:rsidRPr="002072DC">
        <w:rPr>
          <w:rFonts w:asciiTheme="majorHAnsi" w:hAnsiTheme="majorHAnsi" w:cstheme="majorHAnsi"/>
          <w:szCs w:val="28"/>
          <w:shd w:val="clear" w:color="auto" w:fill="FFFFFF"/>
        </w:rPr>
        <w:t xml:space="preserve"> quỹ </w:t>
      </w:r>
      <w:r w:rsidRPr="002449C9">
        <w:rPr>
          <w:rFonts w:asciiTheme="majorHAnsi" w:hAnsiTheme="majorHAnsi" w:cstheme="majorHAnsi"/>
          <w:szCs w:val="28"/>
          <w:shd w:val="clear" w:color="auto" w:fill="FFFFFF"/>
        </w:rPr>
        <w:t>học bổng nhằm hỗ trợ sinh viên học tập</w:t>
      </w:r>
      <w:r w:rsidR="002B03F6" w:rsidRPr="002072DC">
        <w:rPr>
          <w:rFonts w:asciiTheme="majorHAnsi" w:hAnsiTheme="majorHAnsi" w:cstheme="majorHAnsi"/>
          <w:szCs w:val="28"/>
          <w:shd w:val="clear" w:color="auto" w:fill="FFFFFF"/>
        </w:rPr>
        <w:t xml:space="preserve">; </w:t>
      </w:r>
      <w:r w:rsidR="009E2353" w:rsidRPr="009E2353">
        <w:rPr>
          <w:rFonts w:asciiTheme="majorHAnsi" w:hAnsiTheme="majorHAnsi" w:cstheme="majorHAnsi"/>
          <w:szCs w:val="28"/>
          <w:shd w:val="clear" w:color="auto" w:fill="FFFFFF"/>
        </w:rPr>
        <w:t xml:space="preserve">đẩy mạnh thực hiện </w:t>
      </w:r>
      <w:r w:rsidR="002B03F6" w:rsidRPr="002072DC">
        <w:rPr>
          <w:rFonts w:asciiTheme="majorHAnsi" w:hAnsiTheme="majorHAnsi" w:cstheme="majorHAnsi"/>
          <w:szCs w:val="28"/>
          <w:shd w:val="clear" w:color="auto" w:fill="FFFFFF"/>
        </w:rPr>
        <w:t>cơ chế, chính sách thu hút</w:t>
      </w:r>
      <w:r w:rsidRPr="002449C9">
        <w:rPr>
          <w:rFonts w:asciiTheme="majorHAnsi" w:hAnsiTheme="majorHAnsi" w:cstheme="majorHAnsi"/>
          <w:szCs w:val="28"/>
          <w:shd w:val="clear" w:color="auto" w:fill="FFFFFF"/>
        </w:rPr>
        <w:t xml:space="preserve"> sinh viên </w:t>
      </w:r>
      <w:r w:rsidR="002B03F6" w:rsidRPr="002072DC">
        <w:rPr>
          <w:rFonts w:asciiTheme="majorHAnsi" w:hAnsiTheme="majorHAnsi" w:cstheme="majorHAnsi"/>
          <w:szCs w:val="28"/>
          <w:shd w:val="clear" w:color="auto" w:fill="FFFFFF"/>
        </w:rPr>
        <w:t xml:space="preserve">giỏi, xuất sắc </w:t>
      </w:r>
      <w:r w:rsidRPr="002449C9">
        <w:rPr>
          <w:rFonts w:asciiTheme="majorHAnsi" w:hAnsiTheme="majorHAnsi" w:cstheme="majorHAnsi"/>
          <w:szCs w:val="28"/>
          <w:shd w:val="clear" w:color="auto" w:fill="FFFFFF"/>
        </w:rPr>
        <w:t>làm việc tại Thành phố sau tốt nghiệp</w:t>
      </w:r>
      <w:r w:rsidR="002B03F6" w:rsidRPr="002072DC">
        <w:rPr>
          <w:rFonts w:asciiTheme="majorHAnsi" w:hAnsiTheme="majorHAnsi" w:cstheme="majorHAnsi"/>
          <w:szCs w:val="28"/>
          <w:shd w:val="clear" w:color="auto" w:fill="FFFFFF"/>
        </w:rPr>
        <w:t>;</w:t>
      </w:r>
      <w:r w:rsidRPr="002449C9">
        <w:rPr>
          <w:rFonts w:asciiTheme="majorHAnsi" w:hAnsiTheme="majorHAnsi" w:cstheme="majorHAnsi"/>
          <w:szCs w:val="28"/>
          <w:shd w:val="clear" w:color="auto" w:fill="FFFFFF"/>
        </w:rPr>
        <w:t xml:space="preserve"> </w:t>
      </w:r>
      <w:r w:rsidR="009E2353" w:rsidRPr="009E2353">
        <w:rPr>
          <w:rFonts w:asciiTheme="majorHAnsi" w:hAnsiTheme="majorHAnsi" w:cstheme="majorHAnsi"/>
          <w:szCs w:val="28"/>
          <w:shd w:val="clear" w:color="auto" w:fill="FFFFFF"/>
        </w:rPr>
        <w:t xml:space="preserve">tăng cường </w:t>
      </w:r>
      <w:r w:rsidR="002B03F6" w:rsidRPr="002072DC">
        <w:rPr>
          <w:rFonts w:asciiTheme="majorHAnsi" w:hAnsiTheme="majorHAnsi" w:cstheme="majorHAnsi"/>
          <w:szCs w:val="28"/>
          <w:shd w:val="clear" w:color="auto" w:fill="FFFFFF"/>
        </w:rPr>
        <w:t>p</w:t>
      </w:r>
      <w:r w:rsidRPr="00321396">
        <w:rPr>
          <w:rFonts w:asciiTheme="majorHAnsi" w:hAnsiTheme="majorHAnsi" w:cstheme="majorHAnsi"/>
          <w:szCs w:val="28"/>
          <w:shd w:val="clear" w:color="auto" w:fill="FFFFFF"/>
        </w:rPr>
        <w:t xml:space="preserve">hối hợp </w:t>
      </w:r>
      <w:r w:rsidR="009E2353" w:rsidRPr="009E2353">
        <w:rPr>
          <w:rFonts w:asciiTheme="majorHAnsi" w:hAnsiTheme="majorHAnsi" w:cstheme="majorHAnsi"/>
          <w:szCs w:val="28"/>
          <w:shd w:val="clear" w:color="auto" w:fill="FFFFFF"/>
        </w:rPr>
        <w:t xml:space="preserve">giữa các sở, ban, ngành với cơ sở giáo dục đại học </w:t>
      </w:r>
      <w:r w:rsidRPr="00321396">
        <w:rPr>
          <w:rFonts w:asciiTheme="majorHAnsi" w:hAnsiTheme="majorHAnsi" w:cstheme="majorHAnsi"/>
          <w:szCs w:val="28"/>
          <w:shd w:val="clear" w:color="auto" w:fill="FFFFFF"/>
        </w:rPr>
        <w:t xml:space="preserve">triển khai </w:t>
      </w:r>
      <w:r w:rsidR="00155FF0" w:rsidRPr="00321396">
        <w:rPr>
          <w:rFonts w:asciiTheme="majorHAnsi" w:hAnsiTheme="majorHAnsi" w:cstheme="majorHAnsi"/>
          <w:szCs w:val="28"/>
          <w:shd w:val="clear" w:color="auto" w:fill="FFFFFF"/>
        </w:rPr>
        <w:t xml:space="preserve">hiệu quả </w:t>
      </w:r>
      <w:r w:rsidR="00155FF0" w:rsidRPr="00321396">
        <w:rPr>
          <w:rFonts w:asciiTheme="majorHAnsi" w:hAnsiTheme="majorHAnsi" w:cstheme="majorHAnsi"/>
          <w:szCs w:val="28"/>
        </w:rPr>
        <w:t>chính sách thu hút, tạo nguồn cán bộ từ sinh viên tốt nghiệp xuất sắc, cán bộ khoa học trẻ theo Nghị định số 140/2017/NĐ-CP ngày 05 tháng 12 năm 2017 của Chính phủ</w:t>
      </w:r>
      <w:r w:rsidR="00E76CE9" w:rsidRPr="00321396">
        <w:rPr>
          <w:rFonts w:asciiTheme="majorHAnsi" w:hAnsiTheme="majorHAnsi" w:cstheme="majorHAnsi"/>
          <w:szCs w:val="28"/>
        </w:rPr>
        <w:t xml:space="preserve">; triển khai </w:t>
      </w:r>
      <w:r w:rsidR="00E76CE9" w:rsidRPr="002449C9">
        <w:rPr>
          <w:rFonts w:asciiTheme="majorHAnsi" w:hAnsiTheme="majorHAnsi" w:cstheme="majorHAnsi"/>
          <w:szCs w:val="28"/>
          <w:shd w:val="clear" w:color="auto" w:fill="FFFFFF"/>
        </w:rPr>
        <w:t xml:space="preserve">các chính sách ưu đãi về thuế đối với các chuyên gia, </w:t>
      </w:r>
      <w:r w:rsidR="00E76CE9" w:rsidRPr="002449C9">
        <w:rPr>
          <w:rFonts w:asciiTheme="majorHAnsi" w:hAnsiTheme="majorHAnsi" w:cstheme="majorHAnsi"/>
          <w:szCs w:val="28"/>
          <w:shd w:val="clear" w:color="auto" w:fill="FFFFFF"/>
        </w:rPr>
        <w:lastRenderedPageBreak/>
        <w:t>nhà khoa học theo Nghị quyết số 98/2023/QH15 đối với hoạt động nghiên cứu phát triển và đổi mới sáng tạo.</w:t>
      </w:r>
    </w:p>
    <w:p w14:paraId="68E0B47F" w14:textId="77777777" w:rsidR="00821846" w:rsidRDefault="00155FF0" w:rsidP="00647560">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4. Hỗ trợ các cơ sở giáo dục đại học trong </w:t>
      </w:r>
      <w:r w:rsidRPr="00321396">
        <w:rPr>
          <w:rFonts w:asciiTheme="majorHAnsi" w:hAnsiTheme="majorHAnsi" w:cstheme="majorHAnsi"/>
          <w:szCs w:val="28"/>
          <w:shd w:val="clear" w:color="auto" w:fill="FFFFFF"/>
        </w:rPr>
        <w:t xml:space="preserve">công tác kiểm định </w:t>
      </w:r>
      <w:r w:rsidR="009E2353" w:rsidRPr="009E2353">
        <w:rPr>
          <w:rFonts w:asciiTheme="majorHAnsi" w:hAnsiTheme="majorHAnsi" w:cstheme="majorHAnsi"/>
          <w:szCs w:val="28"/>
          <w:shd w:val="clear" w:color="auto" w:fill="FFFFFF"/>
        </w:rPr>
        <w:t>giáo dục</w:t>
      </w:r>
      <w:r w:rsidR="00E76CE9" w:rsidRPr="002072DC">
        <w:rPr>
          <w:rFonts w:asciiTheme="majorHAnsi" w:hAnsiTheme="majorHAnsi" w:cstheme="majorHAnsi"/>
          <w:szCs w:val="28"/>
          <w:shd w:val="clear" w:color="auto" w:fill="FFFFFF"/>
        </w:rPr>
        <w:t xml:space="preserve"> </w:t>
      </w:r>
      <w:r w:rsidRPr="002072DC">
        <w:rPr>
          <w:rFonts w:asciiTheme="majorHAnsi" w:hAnsiTheme="majorHAnsi" w:cstheme="majorHAnsi"/>
          <w:szCs w:val="28"/>
          <w:shd w:val="clear" w:color="auto" w:fill="FFFFFF"/>
        </w:rPr>
        <w:t xml:space="preserve">theo chuẩn </w:t>
      </w:r>
      <w:r w:rsidRPr="00321396">
        <w:rPr>
          <w:rFonts w:asciiTheme="majorHAnsi" w:hAnsiTheme="majorHAnsi" w:cstheme="majorHAnsi"/>
          <w:szCs w:val="28"/>
          <w:shd w:val="clear" w:color="auto" w:fill="FFFFFF"/>
        </w:rPr>
        <w:t>quốc tế</w:t>
      </w:r>
      <w:r w:rsidRPr="002072DC">
        <w:rPr>
          <w:rFonts w:asciiTheme="majorHAnsi" w:hAnsiTheme="majorHAnsi" w:cstheme="majorHAnsi"/>
          <w:szCs w:val="28"/>
          <w:shd w:val="clear" w:color="auto" w:fill="FFFFFF"/>
        </w:rPr>
        <w:t>; công tác</w:t>
      </w:r>
      <w:r w:rsidRPr="00321396">
        <w:rPr>
          <w:rFonts w:asciiTheme="majorHAnsi" w:hAnsiTheme="majorHAnsi" w:cstheme="majorHAnsi"/>
          <w:szCs w:val="28"/>
          <w:shd w:val="clear" w:color="auto" w:fill="FFFFFF"/>
        </w:rPr>
        <w:t xml:space="preserve"> chuyển đổi số, phát triển hạ tầng phục vụ nghiên cứu và đào tạo</w:t>
      </w:r>
      <w:r w:rsidRPr="002072DC">
        <w:rPr>
          <w:rFonts w:asciiTheme="majorHAnsi" w:hAnsiTheme="majorHAnsi" w:cstheme="majorHAnsi"/>
          <w:szCs w:val="28"/>
          <w:shd w:val="clear" w:color="auto" w:fill="FFFFFF"/>
        </w:rPr>
        <w:t xml:space="preserve">; các chính sách phát triển </w:t>
      </w:r>
      <w:r w:rsidRPr="002449C9">
        <w:rPr>
          <w:rFonts w:asciiTheme="majorHAnsi" w:hAnsiTheme="majorHAnsi" w:cstheme="majorHAnsi"/>
          <w:szCs w:val="28"/>
          <w:shd w:val="clear" w:color="auto" w:fill="FFFFFF"/>
        </w:rPr>
        <w:t xml:space="preserve">nghiên cứu khoa học </w:t>
      </w:r>
      <w:r w:rsidRPr="002072DC">
        <w:rPr>
          <w:rFonts w:asciiTheme="majorHAnsi" w:hAnsiTheme="majorHAnsi" w:cstheme="majorHAnsi"/>
          <w:szCs w:val="28"/>
          <w:shd w:val="clear" w:color="auto" w:fill="FFFFFF"/>
        </w:rPr>
        <w:t xml:space="preserve">công nghệ </w:t>
      </w:r>
      <w:r w:rsidRPr="002449C9">
        <w:rPr>
          <w:rFonts w:asciiTheme="majorHAnsi" w:hAnsiTheme="majorHAnsi" w:cstheme="majorHAnsi"/>
          <w:szCs w:val="28"/>
          <w:shd w:val="clear" w:color="auto" w:fill="FFFFFF"/>
        </w:rPr>
        <w:t>và hợp tác quốc tế</w:t>
      </w:r>
      <w:r w:rsidRPr="002072DC">
        <w:rPr>
          <w:rFonts w:asciiTheme="majorHAnsi" w:hAnsiTheme="majorHAnsi" w:cstheme="majorHAnsi"/>
          <w:szCs w:val="28"/>
          <w:shd w:val="clear" w:color="auto" w:fill="FFFFFF"/>
        </w:rPr>
        <w:t xml:space="preserve">; triển khai thực hiện đại học khởi ngiệp, đại học chia sẻ; xây dựng </w:t>
      </w:r>
      <w:r w:rsidR="00E76CE9" w:rsidRPr="00321396">
        <w:rPr>
          <w:rFonts w:asciiTheme="majorHAnsi" w:hAnsiTheme="majorHAnsi" w:cstheme="majorHAnsi"/>
          <w:szCs w:val="28"/>
          <w:shd w:val="clear" w:color="auto" w:fill="FFFFFF"/>
        </w:rPr>
        <w:t>trung tâm khởi nghiệp - đổi mới sáng tạo</w:t>
      </w:r>
      <w:r w:rsidR="009E2353" w:rsidRPr="009E2353">
        <w:rPr>
          <w:rFonts w:asciiTheme="majorHAnsi" w:hAnsiTheme="majorHAnsi" w:cstheme="majorHAnsi"/>
          <w:szCs w:val="28"/>
          <w:shd w:val="clear" w:color="auto" w:fill="FFFFFF"/>
        </w:rPr>
        <w:t>,</w:t>
      </w:r>
      <w:r w:rsidR="00E76CE9" w:rsidRPr="002072DC">
        <w:rPr>
          <w:rFonts w:asciiTheme="majorHAnsi" w:hAnsiTheme="majorHAnsi" w:cstheme="majorHAnsi"/>
          <w:szCs w:val="28"/>
          <w:shd w:val="clear" w:color="auto" w:fill="FFFFFF"/>
        </w:rPr>
        <w:t xml:space="preserve"> </w:t>
      </w:r>
      <w:r w:rsidR="00E76CE9" w:rsidRPr="00321396">
        <w:rPr>
          <w:rFonts w:asciiTheme="majorHAnsi" w:hAnsiTheme="majorHAnsi" w:cstheme="majorHAnsi"/>
          <w:szCs w:val="28"/>
          <w:shd w:val="clear" w:color="auto" w:fill="FFFFFF"/>
        </w:rPr>
        <w:t>trung tâm nghiên cứu và phát triển (R&amp;D)</w:t>
      </w:r>
      <w:r w:rsidR="00E76CE9" w:rsidRPr="002072DC">
        <w:rPr>
          <w:rFonts w:asciiTheme="majorHAnsi" w:hAnsiTheme="majorHAnsi" w:cstheme="majorHAnsi"/>
          <w:szCs w:val="28"/>
          <w:shd w:val="clear" w:color="auto" w:fill="FFFFFF"/>
        </w:rPr>
        <w:t xml:space="preserve">; nghiên cứu </w:t>
      </w:r>
      <w:r w:rsidRPr="002449C9">
        <w:rPr>
          <w:rFonts w:asciiTheme="majorHAnsi" w:hAnsiTheme="majorHAnsi" w:cstheme="majorHAnsi"/>
          <w:szCs w:val="28"/>
          <w:shd w:val="clear" w:color="auto" w:fill="FFFFFF"/>
        </w:rPr>
        <w:t xml:space="preserve">thành lập quỹ hỗ trợ đào tạo phát triển ngành nghề mới </w:t>
      </w:r>
      <w:r w:rsidR="00E76CE9" w:rsidRPr="002072DC">
        <w:rPr>
          <w:rFonts w:asciiTheme="majorHAnsi" w:hAnsiTheme="majorHAnsi" w:cstheme="majorHAnsi"/>
          <w:szCs w:val="28"/>
          <w:shd w:val="clear" w:color="auto" w:fill="FFFFFF"/>
        </w:rPr>
        <w:t>như vi mạch, bán dẫn, trí tuệ nhân tạo, công nghệ sinh học, khoa học sức khỏe</w:t>
      </w:r>
      <w:r w:rsidR="00647560">
        <w:rPr>
          <w:rFonts w:asciiTheme="majorHAnsi" w:hAnsiTheme="majorHAnsi" w:cstheme="majorHAnsi"/>
          <w:szCs w:val="28"/>
          <w:shd w:val="clear" w:color="auto" w:fill="FFFFFF"/>
          <w:lang w:val="en-US"/>
        </w:rPr>
        <w:t>.</w:t>
      </w:r>
    </w:p>
    <w:p w14:paraId="2B34F676" w14:textId="77777777" w:rsidR="00821846" w:rsidRDefault="00E76CE9"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5. </w:t>
      </w:r>
      <w:r w:rsidR="00C92295" w:rsidRPr="00321396">
        <w:rPr>
          <w:rFonts w:asciiTheme="majorHAnsi" w:hAnsiTheme="majorHAnsi" w:cstheme="majorHAnsi"/>
          <w:szCs w:val="28"/>
          <w:shd w:val="clear" w:color="auto" w:fill="FFFFFF"/>
        </w:rPr>
        <w:t>Tổ chức triển khai thực hiện đồng bộ, hiệu quả Chỉ thị số 14/CT-TTg ngày 25 tháng 5 năm 2021 của Thủ tướng Chính phủ về đẩy mạnh công tác khuyến học, khuyến tài, xây dựng xã hội học tập giai đoạn 2021 - 2030 và Quyết định số 1373/QĐ-TTg ngày 30 tháng 7 năm 2021 của Thủ tướng Chính phủ phê duyệt Đề án “Xây dựng xã hội học tập giai đoạn 2021 - 2030”</w:t>
      </w:r>
      <w:r w:rsidR="00C92295" w:rsidRPr="002072DC">
        <w:rPr>
          <w:rFonts w:asciiTheme="majorHAnsi" w:hAnsiTheme="majorHAnsi" w:cstheme="majorHAnsi"/>
          <w:szCs w:val="28"/>
          <w:shd w:val="clear" w:color="auto" w:fill="FFFFFF"/>
        </w:rPr>
        <w:t xml:space="preserve">; </w:t>
      </w:r>
      <w:r w:rsidR="003526E3" w:rsidRPr="003526E3">
        <w:rPr>
          <w:rFonts w:asciiTheme="majorHAnsi" w:hAnsiTheme="majorHAnsi" w:cstheme="majorHAnsi"/>
          <w:szCs w:val="28"/>
          <w:shd w:val="clear" w:color="auto" w:fill="FFFFFF"/>
        </w:rPr>
        <w:t>tăng cường</w:t>
      </w:r>
      <w:r w:rsidRPr="002449C9">
        <w:rPr>
          <w:rFonts w:asciiTheme="majorHAnsi" w:hAnsiTheme="majorHAnsi" w:cstheme="majorHAnsi"/>
          <w:szCs w:val="28"/>
          <w:shd w:val="clear" w:color="auto" w:fill="FFFFFF"/>
        </w:rPr>
        <w:t xml:space="preserve"> thực hiện Quyết định số 3776/QĐ-UBND ngày 06 tháng 9 năm 2023 của Ủy ban nhân dân Thành phố phê duyệt đề án “Xã hội hóa phát triển lĩnh vực giáo dục và đào tạo Thành phố Hồ Chí Minh giai đoạn 2023 - 2025, tầm nhìn đến năm 2030”.</w:t>
      </w:r>
    </w:p>
    <w:p w14:paraId="4249BE39" w14:textId="77777777" w:rsidR="00821846" w:rsidRDefault="00C92295" w:rsidP="00821846">
      <w:pPr>
        <w:shd w:val="clear" w:color="auto" w:fill="FFFFFF"/>
        <w:spacing w:before="120" w:after="120" w:line="240" w:lineRule="auto"/>
        <w:ind w:firstLine="720"/>
        <w:jc w:val="both"/>
        <w:rPr>
          <w:rFonts w:asciiTheme="majorHAnsi" w:hAnsiTheme="majorHAnsi" w:cstheme="majorHAnsi"/>
          <w:bCs/>
          <w:szCs w:val="28"/>
          <w:lang w:val="en-US"/>
        </w:rPr>
      </w:pPr>
      <w:r w:rsidRPr="002072DC">
        <w:rPr>
          <w:rFonts w:asciiTheme="majorHAnsi" w:hAnsiTheme="majorHAnsi" w:cstheme="majorHAnsi"/>
          <w:szCs w:val="28"/>
          <w:shd w:val="clear" w:color="auto" w:fill="FFFFFF"/>
        </w:rPr>
        <w:t>6. Đ</w:t>
      </w:r>
      <w:r w:rsidRPr="00321396">
        <w:rPr>
          <w:rFonts w:asciiTheme="majorHAnsi" w:hAnsiTheme="majorHAnsi" w:cstheme="majorHAnsi"/>
          <w:bCs/>
          <w:szCs w:val="28"/>
          <w:highlight w:val="white"/>
        </w:rPr>
        <w:t xml:space="preserve">ịnh kỳ công bố dự báo nhu cầu và thông tin thị trường lao động trong nước, khu vực và thế </w:t>
      </w:r>
      <w:r w:rsidRPr="00321396">
        <w:rPr>
          <w:rFonts w:asciiTheme="majorHAnsi" w:hAnsiTheme="majorHAnsi" w:cstheme="majorHAnsi"/>
          <w:bCs/>
          <w:color w:val="000000"/>
          <w:szCs w:val="28"/>
          <w:highlight w:val="white"/>
          <w:u w:color="FF0000"/>
        </w:rPr>
        <w:t>giới đối</w:t>
      </w:r>
      <w:r w:rsidRPr="00321396">
        <w:rPr>
          <w:rFonts w:asciiTheme="majorHAnsi" w:hAnsiTheme="majorHAnsi" w:cstheme="majorHAnsi"/>
          <w:bCs/>
          <w:szCs w:val="28"/>
          <w:highlight w:val="white"/>
        </w:rPr>
        <w:t xml:space="preserve"> với nhân lực trình độ quốc tế theo từng ngành</w:t>
      </w:r>
      <w:r w:rsidRPr="002072DC">
        <w:rPr>
          <w:rFonts w:asciiTheme="majorHAnsi" w:hAnsiTheme="majorHAnsi" w:cstheme="majorHAnsi"/>
          <w:bCs/>
          <w:szCs w:val="28"/>
        </w:rPr>
        <w:t>, phối hợp với cơ sở giáo dục đại học trong công tác đào tạo và giới thiệu việc làm; đẩy mạnh các hoạt động liên kết, hợp tác 03 nhà “nhà nước – nhà trường – doanh nghiệp”.</w:t>
      </w:r>
    </w:p>
    <w:p w14:paraId="7F29EA36" w14:textId="77777777" w:rsidR="00821846" w:rsidRDefault="00C92295"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7. </w:t>
      </w:r>
      <w:r w:rsidR="00E83757" w:rsidRPr="002072DC">
        <w:rPr>
          <w:rFonts w:asciiTheme="majorHAnsi" w:hAnsiTheme="majorHAnsi" w:cstheme="majorHAnsi"/>
          <w:szCs w:val="28"/>
          <w:shd w:val="clear" w:color="auto" w:fill="FFFFFF"/>
        </w:rPr>
        <w:t>Nghiên cứu đổi mới n</w:t>
      </w:r>
      <w:r w:rsidR="00E83757" w:rsidRPr="00321396">
        <w:rPr>
          <w:rFonts w:asciiTheme="majorHAnsi" w:hAnsiTheme="majorHAnsi" w:cstheme="majorHAnsi"/>
          <w:szCs w:val="28"/>
          <w:shd w:val="clear" w:color="auto" w:fill="FFFFFF"/>
          <w:lang w:val="pt-BR"/>
        </w:rPr>
        <w:t xml:space="preserve">âng cao chất lượng </w:t>
      </w:r>
      <w:r w:rsidR="003526E3">
        <w:rPr>
          <w:rFonts w:asciiTheme="majorHAnsi" w:hAnsiTheme="majorHAnsi" w:cstheme="majorHAnsi"/>
          <w:szCs w:val="28"/>
          <w:shd w:val="clear" w:color="auto" w:fill="FFFFFF"/>
          <w:lang w:val="pt-BR"/>
        </w:rPr>
        <w:t xml:space="preserve">hoạt động </w:t>
      </w:r>
      <w:r w:rsidR="00E83757" w:rsidRPr="00321396">
        <w:rPr>
          <w:rFonts w:asciiTheme="majorHAnsi" w:hAnsiTheme="majorHAnsi" w:cstheme="majorHAnsi"/>
          <w:szCs w:val="28"/>
          <w:shd w:val="clear" w:color="auto" w:fill="FFFFFF"/>
          <w:lang w:val="pt-BR"/>
        </w:rPr>
        <w:t xml:space="preserve">và phát huy </w:t>
      </w:r>
      <w:r w:rsidR="003526E3">
        <w:rPr>
          <w:rFonts w:asciiTheme="majorHAnsi" w:hAnsiTheme="majorHAnsi" w:cstheme="majorHAnsi"/>
          <w:szCs w:val="28"/>
          <w:shd w:val="clear" w:color="auto" w:fill="FFFFFF"/>
          <w:lang w:val="pt-BR"/>
        </w:rPr>
        <w:t xml:space="preserve">vai trò </w:t>
      </w:r>
      <w:r w:rsidR="00E83757" w:rsidRPr="00321396">
        <w:rPr>
          <w:rFonts w:asciiTheme="majorHAnsi" w:hAnsiTheme="majorHAnsi" w:cstheme="majorHAnsi"/>
          <w:szCs w:val="28"/>
          <w:shd w:val="clear" w:color="auto" w:fill="FFFFFF"/>
          <w:lang w:val="pt-BR"/>
        </w:rPr>
        <w:t>của Hội đồng Hiệu trưởng các trường đại học trên địa bàn Thành phố; p</w:t>
      </w:r>
      <w:r w:rsidR="00E83757" w:rsidRPr="00E83757">
        <w:rPr>
          <w:rFonts w:asciiTheme="majorHAnsi" w:hAnsiTheme="majorHAnsi" w:cstheme="majorHAnsi"/>
          <w:szCs w:val="28"/>
          <w:shd w:val="clear" w:color="auto" w:fill="FFFFFF"/>
        </w:rPr>
        <w:t>hát huy sức mạnh trí tuệ của đội ngũ chuyên gia, nhà khoa học trong quá trình nghiên cứu khoa học và công nghệ theo đặt hàng của Thành phố và hỗ trợ các chương trình, đề án</w:t>
      </w:r>
      <w:r w:rsidR="00E83757" w:rsidRPr="002072DC">
        <w:rPr>
          <w:rFonts w:asciiTheme="majorHAnsi" w:hAnsiTheme="majorHAnsi" w:cstheme="majorHAnsi"/>
          <w:szCs w:val="28"/>
          <w:shd w:val="clear" w:color="auto" w:fill="FFFFFF"/>
        </w:rPr>
        <w:t xml:space="preserve">, </w:t>
      </w:r>
      <w:r w:rsidR="00E83757" w:rsidRPr="00321396">
        <w:rPr>
          <w:rFonts w:asciiTheme="majorHAnsi" w:hAnsiTheme="majorHAnsi" w:cstheme="majorHAnsi"/>
          <w:szCs w:val="28"/>
          <w:shd w:val="clear" w:color="auto" w:fill="FFFFFF"/>
          <w:lang w:val="pt-BR"/>
        </w:rPr>
        <w:t xml:space="preserve">kế hoạch phát triển, </w:t>
      </w:r>
      <w:r w:rsidR="003526E3">
        <w:rPr>
          <w:rFonts w:asciiTheme="majorHAnsi" w:hAnsiTheme="majorHAnsi" w:cstheme="majorHAnsi"/>
          <w:szCs w:val="28"/>
          <w:shd w:val="clear" w:color="auto" w:fill="FFFFFF"/>
          <w:lang w:val="pt-BR"/>
        </w:rPr>
        <w:t xml:space="preserve">xây dựng cơ chế, </w:t>
      </w:r>
      <w:r w:rsidR="00E83757" w:rsidRPr="00321396">
        <w:rPr>
          <w:rFonts w:asciiTheme="majorHAnsi" w:hAnsiTheme="majorHAnsi" w:cstheme="majorHAnsi"/>
          <w:szCs w:val="28"/>
          <w:shd w:val="clear" w:color="auto" w:fill="FFFFFF"/>
          <w:lang w:val="pt-BR"/>
        </w:rPr>
        <w:t>chính sách của Thành phố</w:t>
      </w:r>
      <w:r w:rsidR="002449C9" w:rsidRPr="002449C9">
        <w:rPr>
          <w:rFonts w:asciiTheme="majorHAnsi" w:hAnsiTheme="majorHAnsi" w:cstheme="majorHAnsi"/>
          <w:szCs w:val="28"/>
          <w:shd w:val="clear" w:color="auto" w:fill="FFFFFF"/>
        </w:rPr>
        <w:t xml:space="preserve">. </w:t>
      </w:r>
    </w:p>
    <w:p w14:paraId="34456755" w14:textId="77777777" w:rsidR="00821846" w:rsidRDefault="002B03F6"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8. </w:t>
      </w:r>
      <w:r w:rsidR="0023165F" w:rsidRPr="002072DC">
        <w:rPr>
          <w:rFonts w:asciiTheme="majorHAnsi" w:hAnsiTheme="majorHAnsi" w:cstheme="majorHAnsi"/>
          <w:szCs w:val="28"/>
          <w:shd w:val="clear" w:color="auto" w:fill="FFFFFF"/>
        </w:rPr>
        <w:t xml:space="preserve">Nâng cao hiệu quả </w:t>
      </w:r>
      <w:r w:rsidRPr="002072DC">
        <w:rPr>
          <w:rFonts w:asciiTheme="majorHAnsi" w:hAnsiTheme="majorHAnsi" w:cstheme="majorHAnsi"/>
          <w:szCs w:val="28"/>
          <w:shd w:val="clear" w:color="auto" w:fill="FFFFFF"/>
        </w:rPr>
        <w:t xml:space="preserve">công tác giáo dục đạo đức, </w:t>
      </w:r>
      <w:r w:rsidR="0023165F" w:rsidRPr="002072DC">
        <w:rPr>
          <w:rFonts w:asciiTheme="majorHAnsi" w:hAnsiTheme="majorHAnsi" w:cstheme="majorHAnsi"/>
          <w:szCs w:val="28"/>
          <w:shd w:val="clear" w:color="auto" w:fill="FFFFFF"/>
        </w:rPr>
        <w:t xml:space="preserve">giáo dục truyền thống cho sinh viên trong môi trường giáo dục hội nhập quốc tế; tiếp tục đẩy mạnh triển khai thực hiện </w:t>
      </w:r>
      <w:r w:rsidR="0023165F" w:rsidRPr="00321396">
        <w:rPr>
          <w:rFonts w:asciiTheme="majorHAnsi" w:hAnsiTheme="majorHAnsi" w:cstheme="majorHAnsi"/>
          <w:szCs w:val="28"/>
          <w:shd w:val="clear" w:color="auto" w:fill="FFFFFF"/>
        </w:rPr>
        <w:t xml:space="preserve">Chỉ thị số 05-CT/TW </w:t>
      </w:r>
      <w:r w:rsidR="0023165F" w:rsidRPr="002072DC">
        <w:rPr>
          <w:rFonts w:asciiTheme="majorHAnsi" w:hAnsiTheme="majorHAnsi" w:cstheme="majorHAnsi"/>
          <w:szCs w:val="28"/>
          <w:shd w:val="clear" w:color="auto" w:fill="FFFFFF"/>
        </w:rPr>
        <w:t xml:space="preserve">của Bộ Chính trị </w:t>
      </w:r>
      <w:r w:rsidR="0023165F" w:rsidRPr="00321396">
        <w:rPr>
          <w:rFonts w:asciiTheme="majorHAnsi" w:hAnsiTheme="majorHAnsi" w:cstheme="majorHAnsi"/>
          <w:szCs w:val="28"/>
          <w:shd w:val="clear" w:color="auto" w:fill="FFFFFF"/>
        </w:rPr>
        <w:t>về “Đẩy mạnh học tập và làm theo tư tưởng, đạo đức, phong cách Hồ Chí Minh</w:t>
      </w:r>
      <w:r w:rsidR="0023165F" w:rsidRPr="002072DC">
        <w:rPr>
          <w:rFonts w:asciiTheme="majorHAnsi" w:hAnsiTheme="majorHAnsi" w:cstheme="majorHAnsi"/>
          <w:szCs w:val="28"/>
          <w:shd w:val="clear" w:color="auto" w:fill="FFFFFF"/>
        </w:rPr>
        <w:t>”</w:t>
      </w:r>
      <w:r w:rsidR="003526E3" w:rsidRPr="003526E3">
        <w:rPr>
          <w:rFonts w:asciiTheme="majorHAnsi" w:hAnsiTheme="majorHAnsi" w:cstheme="majorHAnsi"/>
          <w:szCs w:val="28"/>
          <w:shd w:val="clear" w:color="auto" w:fill="FFFFFF"/>
        </w:rPr>
        <w:t xml:space="preserve">; </w:t>
      </w:r>
      <w:r w:rsidR="0023165F" w:rsidRPr="002072DC">
        <w:rPr>
          <w:rFonts w:asciiTheme="majorHAnsi" w:hAnsiTheme="majorHAnsi" w:cstheme="majorHAnsi"/>
          <w:szCs w:val="28"/>
          <w:shd w:val="clear" w:color="auto" w:fill="FFFFFF"/>
        </w:rPr>
        <w:t xml:space="preserve">tăng cường </w:t>
      </w:r>
      <w:r w:rsidR="00D22895" w:rsidRPr="002072DC">
        <w:rPr>
          <w:rFonts w:asciiTheme="majorHAnsi" w:hAnsiTheme="majorHAnsi" w:cstheme="majorHAnsi"/>
          <w:szCs w:val="28"/>
          <w:shd w:val="clear" w:color="auto" w:fill="FFFFFF"/>
        </w:rPr>
        <w:t xml:space="preserve">triển khai các giải pháp </w:t>
      </w:r>
      <w:r w:rsidR="0023165F" w:rsidRPr="002072DC">
        <w:rPr>
          <w:rFonts w:asciiTheme="majorHAnsi" w:hAnsiTheme="majorHAnsi" w:cstheme="majorHAnsi"/>
          <w:szCs w:val="28"/>
          <w:shd w:val="clear" w:color="auto" w:fill="FFFFFF"/>
        </w:rPr>
        <w:t xml:space="preserve">thực hiện </w:t>
      </w:r>
      <w:r w:rsidR="003526E3" w:rsidRPr="003526E3">
        <w:rPr>
          <w:rFonts w:asciiTheme="majorHAnsi" w:hAnsiTheme="majorHAnsi" w:cstheme="majorHAnsi"/>
          <w:szCs w:val="28"/>
          <w:shd w:val="clear" w:color="auto" w:fill="FFFFFF"/>
        </w:rPr>
        <w:t>B</w:t>
      </w:r>
      <w:r w:rsidR="0023165F" w:rsidRPr="002072DC">
        <w:rPr>
          <w:rFonts w:asciiTheme="majorHAnsi" w:hAnsiTheme="majorHAnsi" w:cstheme="majorHAnsi"/>
          <w:szCs w:val="28"/>
          <w:shd w:val="clear" w:color="auto" w:fill="FFFFFF"/>
        </w:rPr>
        <w:t>ộ Quy tắc ứng xử trên mạng xã hội và Luật An ninh mạng 2018</w:t>
      </w:r>
      <w:r w:rsidR="00D22895" w:rsidRPr="002072DC">
        <w:rPr>
          <w:rFonts w:asciiTheme="majorHAnsi" w:hAnsiTheme="majorHAnsi" w:cstheme="majorHAnsi"/>
          <w:szCs w:val="28"/>
          <w:shd w:val="clear" w:color="auto" w:fill="FFFFFF"/>
        </w:rPr>
        <w:t>.</w:t>
      </w:r>
    </w:p>
    <w:p w14:paraId="1080325F" w14:textId="77777777" w:rsidR="00821846" w:rsidRDefault="00D22895"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 xml:space="preserve">9. </w:t>
      </w:r>
      <w:r w:rsidR="006B5BE0" w:rsidRPr="006B5BE0">
        <w:rPr>
          <w:rFonts w:asciiTheme="majorHAnsi" w:hAnsiTheme="majorHAnsi" w:cstheme="majorHAnsi"/>
          <w:szCs w:val="28"/>
          <w:shd w:val="clear" w:color="auto" w:fill="FFFFFF"/>
        </w:rPr>
        <w:t xml:space="preserve">Phối hợp kiểm tra việc </w:t>
      </w:r>
      <w:r w:rsidRPr="002072DC">
        <w:rPr>
          <w:rFonts w:asciiTheme="majorHAnsi" w:hAnsiTheme="majorHAnsi" w:cstheme="majorHAnsi"/>
          <w:szCs w:val="28"/>
          <w:shd w:val="clear" w:color="auto" w:fill="FFFFFF"/>
        </w:rPr>
        <w:t>thực hiện các quy định về</w:t>
      </w:r>
      <w:r w:rsidR="0023165F" w:rsidRPr="002072DC">
        <w:rPr>
          <w:rFonts w:asciiTheme="majorHAnsi" w:hAnsiTheme="majorHAnsi" w:cstheme="majorHAnsi"/>
          <w:szCs w:val="28"/>
          <w:shd w:val="clear" w:color="auto" w:fill="FFFFFF"/>
        </w:rPr>
        <w:t xml:space="preserve"> </w:t>
      </w:r>
      <w:r w:rsidRPr="002072DC">
        <w:rPr>
          <w:rFonts w:asciiTheme="majorHAnsi" w:hAnsiTheme="majorHAnsi" w:cstheme="majorHAnsi"/>
          <w:szCs w:val="28"/>
          <w:shd w:val="clear" w:color="auto" w:fill="FFFFFF"/>
        </w:rPr>
        <w:t xml:space="preserve">công tác </w:t>
      </w:r>
      <w:r w:rsidR="0023165F" w:rsidRPr="002072DC">
        <w:rPr>
          <w:rFonts w:asciiTheme="majorHAnsi" w:hAnsiTheme="majorHAnsi" w:cstheme="majorHAnsi"/>
          <w:szCs w:val="28"/>
          <w:shd w:val="clear" w:color="auto" w:fill="FFFFFF"/>
        </w:rPr>
        <w:t>an toàn trường học, phòng cháy chữa cháy</w:t>
      </w:r>
      <w:r w:rsidRPr="002072DC">
        <w:rPr>
          <w:rFonts w:asciiTheme="majorHAnsi" w:hAnsiTheme="majorHAnsi" w:cstheme="majorHAnsi"/>
          <w:szCs w:val="28"/>
          <w:shd w:val="clear" w:color="auto" w:fill="FFFFFF"/>
        </w:rPr>
        <w:t>, công tác y tế</w:t>
      </w:r>
      <w:r w:rsidR="00D87FF1" w:rsidRPr="00D87FF1">
        <w:rPr>
          <w:rFonts w:asciiTheme="majorHAnsi" w:hAnsiTheme="majorHAnsi" w:cstheme="majorHAnsi"/>
          <w:szCs w:val="28"/>
          <w:shd w:val="clear" w:color="auto" w:fill="FFFFFF"/>
        </w:rPr>
        <w:t xml:space="preserve">, </w:t>
      </w:r>
      <w:r w:rsidRPr="002072DC">
        <w:rPr>
          <w:rFonts w:asciiTheme="majorHAnsi" w:hAnsiTheme="majorHAnsi" w:cstheme="majorHAnsi"/>
          <w:szCs w:val="28"/>
          <w:shd w:val="clear" w:color="auto" w:fill="FFFFFF"/>
        </w:rPr>
        <w:t>vệ sinh</w:t>
      </w:r>
      <w:r w:rsidR="00D87FF1" w:rsidRPr="00D87FF1">
        <w:rPr>
          <w:rFonts w:asciiTheme="majorHAnsi" w:hAnsiTheme="majorHAnsi" w:cstheme="majorHAnsi"/>
          <w:szCs w:val="28"/>
          <w:shd w:val="clear" w:color="auto" w:fill="FFFFFF"/>
        </w:rPr>
        <w:t>,</w:t>
      </w:r>
      <w:r w:rsidRPr="002072DC">
        <w:rPr>
          <w:rFonts w:asciiTheme="majorHAnsi" w:hAnsiTheme="majorHAnsi" w:cstheme="majorHAnsi"/>
          <w:szCs w:val="28"/>
          <w:shd w:val="clear" w:color="auto" w:fill="FFFFFF"/>
        </w:rPr>
        <w:t xml:space="preserve"> an toàn thực phẩm</w:t>
      </w:r>
      <w:r w:rsidR="00D87FF1" w:rsidRPr="00D87FF1">
        <w:rPr>
          <w:rFonts w:asciiTheme="majorHAnsi" w:hAnsiTheme="majorHAnsi" w:cstheme="majorHAnsi"/>
          <w:szCs w:val="28"/>
          <w:shd w:val="clear" w:color="auto" w:fill="FFFFFF"/>
        </w:rPr>
        <w:t xml:space="preserve">, công tác phòng chống dịch bệnh, phòng chống tai nạn, thương tích trong </w:t>
      </w:r>
      <w:r w:rsidR="006B5BE0" w:rsidRPr="006B5BE0">
        <w:rPr>
          <w:rFonts w:asciiTheme="majorHAnsi" w:hAnsiTheme="majorHAnsi" w:cstheme="majorHAnsi"/>
          <w:szCs w:val="28"/>
          <w:shd w:val="clear" w:color="auto" w:fill="FFFFFF"/>
        </w:rPr>
        <w:t>các cơ sở giáo dục đại học</w:t>
      </w:r>
      <w:r w:rsidR="00D87FF1" w:rsidRPr="00D87FF1">
        <w:rPr>
          <w:rFonts w:asciiTheme="majorHAnsi" w:hAnsiTheme="majorHAnsi" w:cstheme="majorHAnsi"/>
          <w:szCs w:val="28"/>
          <w:shd w:val="clear" w:color="auto" w:fill="FFFFFF"/>
        </w:rPr>
        <w:t>;</w:t>
      </w:r>
      <w:r w:rsidRPr="002072DC">
        <w:rPr>
          <w:rFonts w:asciiTheme="majorHAnsi" w:hAnsiTheme="majorHAnsi" w:cstheme="majorHAnsi"/>
          <w:szCs w:val="28"/>
          <w:shd w:val="clear" w:color="auto" w:fill="FFFFFF"/>
        </w:rPr>
        <w:t xml:space="preserve"> </w:t>
      </w:r>
      <w:r w:rsidR="006B5BE0" w:rsidRPr="006B5BE0">
        <w:rPr>
          <w:rFonts w:asciiTheme="majorHAnsi" w:hAnsiTheme="majorHAnsi" w:cstheme="majorHAnsi"/>
          <w:szCs w:val="28"/>
          <w:shd w:val="clear" w:color="auto" w:fill="FFFFFF"/>
        </w:rPr>
        <w:t xml:space="preserve">hướng dẫn thực hiện </w:t>
      </w:r>
      <w:r w:rsidRPr="002072DC">
        <w:rPr>
          <w:rFonts w:asciiTheme="majorHAnsi" w:hAnsiTheme="majorHAnsi" w:cstheme="majorHAnsi"/>
          <w:szCs w:val="28"/>
          <w:shd w:val="clear" w:color="auto" w:fill="FFFFFF"/>
        </w:rPr>
        <w:t>công tác phối hợp quản lý sinh viên giữa cơ sở giáo dục đại học với chính quyền địa phương</w:t>
      </w:r>
      <w:r w:rsidR="003526E3" w:rsidRPr="003526E3">
        <w:rPr>
          <w:rFonts w:asciiTheme="majorHAnsi" w:hAnsiTheme="majorHAnsi" w:cstheme="majorHAnsi"/>
          <w:szCs w:val="28"/>
          <w:shd w:val="clear" w:color="auto" w:fill="FFFFFF"/>
        </w:rPr>
        <w:t xml:space="preserve">; </w:t>
      </w:r>
      <w:r w:rsidR="006F31F0" w:rsidRPr="006F31F0">
        <w:rPr>
          <w:rFonts w:asciiTheme="majorHAnsi" w:hAnsiTheme="majorHAnsi" w:cstheme="majorHAnsi"/>
          <w:szCs w:val="28"/>
          <w:shd w:val="clear" w:color="auto" w:fill="FFFFFF"/>
        </w:rPr>
        <w:t xml:space="preserve">tăng cường </w:t>
      </w:r>
      <w:r w:rsidR="006B5BE0" w:rsidRPr="006B5BE0">
        <w:rPr>
          <w:rFonts w:asciiTheme="majorHAnsi" w:hAnsiTheme="majorHAnsi" w:cstheme="majorHAnsi"/>
          <w:szCs w:val="28"/>
          <w:shd w:val="clear" w:color="auto" w:fill="FFFFFF"/>
        </w:rPr>
        <w:t xml:space="preserve">công tác </w:t>
      </w:r>
      <w:r w:rsidR="006F31F0" w:rsidRPr="006F31F0">
        <w:rPr>
          <w:rFonts w:asciiTheme="majorHAnsi" w:hAnsiTheme="majorHAnsi" w:cstheme="majorHAnsi"/>
          <w:szCs w:val="28"/>
          <w:shd w:val="clear" w:color="auto" w:fill="FFFFFF"/>
        </w:rPr>
        <w:t xml:space="preserve">phối hợp </w:t>
      </w:r>
      <w:r w:rsidR="003526E3" w:rsidRPr="003526E3">
        <w:rPr>
          <w:rFonts w:asciiTheme="majorHAnsi" w:hAnsiTheme="majorHAnsi" w:cstheme="majorHAnsi"/>
          <w:szCs w:val="28"/>
          <w:shd w:val="clear" w:color="auto" w:fill="FFFFFF"/>
        </w:rPr>
        <w:t>quản lý sinh viên, giảng viên người nước ngoài</w:t>
      </w:r>
      <w:r w:rsidR="006F31F0" w:rsidRPr="006F31F0">
        <w:rPr>
          <w:rFonts w:asciiTheme="majorHAnsi" w:hAnsiTheme="majorHAnsi" w:cstheme="majorHAnsi"/>
          <w:szCs w:val="28"/>
          <w:shd w:val="clear" w:color="auto" w:fill="FFFFFF"/>
        </w:rPr>
        <w:t xml:space="preserve"> sống, học tập và làm việc trên địa bàn Thành phố.</w:t>
      </w:r>
    </w:p>
    <w:p w14:paraId="668D0531" w14:textId="77777777" w:rsidR="00821846" w:rsidRDefault="00D22895" w:rsidP="00821846">
      <w:pPr>
        <w:shd w:val="clear" w:color="auto" w:fill="FFFFFF"/>
        <w:spacing w:before="120" w:after="120" w:line="240" w:lineRule="auto"/>
        <w:ind w:firstLine="720"/>
        <w:jc w:val="both"/>
        <w:rPr>
          <w:rFonts w:asciiTheme="majorHAnsi" w:hAnsiTheme="majorHAnsi" w:cstheme="majorHAnsi"/>
          <w:szCs w:val="28"/>
          <w:lang w:val="en-US"/>
        </w:rPr>
      </w:pPr>
      <w:r w:rsidRPr="002072DC">
        <w:rPr>
          <w:rFonts w:asciiTheme="majorHAnsi" w:hAnsiTheme="majorHAnsi" w:cstheme="majorHAnsi"/>
          <w:szCs w:val="28"/>
          <w:shd w:val="clear" w:color="auto" w:fill="FFFFFF"/>
        </w:rPr>
        <w:t xml:space="preserve">10.  </w:t>
      </w:r>
      <w:r w:rsidR="006F31F0" w:rsidRPr="006F31F0">
        <w:rPr>
          <w:rFonts w:asciiTheme="majorHAnsi" w:hAnsiTheme="majorHAnsi" w:cstheme="majorHAnsi"/>
          <w:szCs w:val="28"/>
          <w:shd w:val="clear" w:color="auto" w:fill="FFFFFF"/>
        </w:rPr>
        <w:t xml:space="preserve">Rà soát, đánh giá và hướng dẫn thực hiện </w:t>
      </w:r>
      <w:r w:rsidR="00E20FEE" w:rsidRPr="002072DC">
        <w:rPr>
          <w:rFonts w:asciiTheme="majorHAnsi" w:hAnsiTheme="majorHAnsi" w:cstheme="majorHAnsi"/>
          <w:szCs w:val="28"/>
          <w:shd w:val="clear" w:color="auto" w:fill="FFFFFF"/>
        </w:rPr>
        <w:t xml:space="preserve">quy định </w:t>
      </w:r>
      <w:r w:rsidR="006F31F0" w:rsidRPr="002072DC">
        <w:rPr>
          <w:rFonts w:asciiTheme="majorHAnsi" w:hAnsiTheme="majorHAnsi" w:cstheme="majorHAnsi"/>
          <w:szCs w:val="28"/>
          <w:shd w:val="clear" w:color="auto" w:fill="FFFFFF"/>
        </w:rPr>
        <w:t xml:space="preserve">về Chuẩn cơ sở giáo dục đại học </w:t>
      </w:r>
      <w:r w:rsidR="00E20FEE" w:rsidRPr="002072DC">
        <w:rPr>
          <w:rFonts w:asciiTheme="majorHAnsi" w:hAnsiTheme="majorHAnsi" w:cstheme="majorHAnsi"/>
          <w:szCs w:val="28"/>
          <w:shd w:val="clear" w:color="auto" w:fill="FFFFFF"/>
        </w:rPr>
        <w:t xml:space="preserve">theo Thông tư số 01/2024/TT-BGDĐT, </w:t>
      </w:r>
      <w:r w:rsidR="006F31F0" w:rsidRPr="006F31F0">
        <w:rPr>
          <w:rFonts w:asciiTheme="majorHAnsi" w:hAnsiTheme="majorHAnsi" w:cstheme="majorHAnsi"/>
          <w:szCs w:val="28"/>
          <w:shd w:val="clear" w:color="auto" w:fill="FFFFFF"/>
        </w:rPr>
        <w:t xml:space="preserve">đặc biệt quan tâm tiêu </w:t>
      </w:r>
      <w:r w:rsidR="006F31F0" w:rsidRPr="006F31F0">
        <w:rPr>
          <w:rFonts w:asciiTheme="majorHAnsi" w:hAnsiTheme="majorHAnsi" w:cstheme="majorHAnsi"/>
          <w:szCs w:val="28"/>
          <w:shd w:val="clear" w:color="auto" w:fill="FFFFFF"/>
        </w:rPr>
        <w:lastRenderedPageBreak/>
        <w:t xml:space="preserve">chuẩn </w:t>
      </w:r>
      <w:r w:rsidR="00E20FEE" w:rsidRPr="002072DC">
        <w:rPr>
          <w:rFonts w:asciiTheme="majorHAnsi" w:hAnsiTheme="majorHAnsi" w:cstheme="majorHAnsi"/>
          <w:szCs w:val="28"/>
          <w:shd w:val="clear" w:color="auto" w:fill="FFFFFF"/>
        </w:rPr>
        <w:t xml:space="preserve">điều kiện cơ sở vật chất, đội ngũ giảng viên, tuyển sinh, </w:t>
      </w:r>
      <w:r w:rsidR="00E20FEE" w:rsidRPr="00321396">
        <w:rPr>
          <w:rFonts w:asciiTheme="majorHAnsi" w:hAnsiTheme="majorHAnsi" w:cstheme="majorHAnsi"/>
          <w:szCs w:val="28"/>
          <w:highlight w:val="white"/>
        </w:rPr>
        <w:t>quy định trong tự chủ mở ngành đào tạo và các điều kiện bảo đảm ngành đào tạo</w:t>
      </w:r>
      <w:r w:rsidR="003A2BCB" w:rsidRPr="002072DC">
        <w:rPr>
          <w:rFonts w:asciiTheme="majorHAnsi" w:hAnsiTheme="majorHAnsi" w:cstheme="majorHAnsi"/>
          <w:szCs w:val="28"/>
        </w:rPr>
        <w:t>;</w:t>
      </w:r>
      <w:r w:rsidR="00E20FEE" w:rsidRPr="002072DC">
        <w:rPr>
          <w:rFonts w:asciiTheme="majorHAnsi" w:hAnsiTheme="majorHAnsi" w:cstheme="majorHAnsi"/>
          <w:szCs w:val="28"/>
        </w:rPr>
        <w:t xml:space="preserve"> </w:t>
      </w:r>
      <w:r w:rsidR="006F31F0" w:rsidRPr="006F31F0">
        <w:rPr>
          <w:rFonts w:asciiTheme="majorHAnsi" w:hAnsiTheme="majorHAnsi" w:cstheme="majorHAnsi"/>
          <w:szCs w:val="28"/>
        </w:rPr>
        <w:t xml:space="preserve">tăng cường kiểm tra, giám sát về </w:t>
      </w:r>
      <w:r w:rsidR="00E20FEE" w:rsidRPr="002072DC">
        <w:rPr>
          <w:rFonts w:asciiTheme="majorHAnsi" w:hAnsiTheme="majorHAnsi" w:cstheme="majorHAnsi"/>
          <w:szCs w:val="28"/>
        </w:rPr>
        <w:t>cơ sở pháp lý</w:t>
      </w:r>
      <w:r w:rsidR="006F31F0" w:rsidRPr="006F31F0">
        <w:rPr>
          <w:rFonts w:asciiTheme="majorHAnsi" w:hAnsiTheme="majorHAnsi" w:cstheme="majorHAnsi"/>
          <w:szCs w:val="28"/>
        </w:rPr>
        <w:t>, điều kiện</w:t>
      </w:r>
      <w:r w:rsidR="00E20FEE" w:rsidRPr="002072DC">
        <w:rPr>
          <w:rFonts w:asciiTheme="majorHAnsi" w:hAnsiTheme="majorHAnsi" w:cstheme="majorHAnsi"/>
          <w:szCs w:val="28"/>
        </w:rPr>
        <w:t xml:space="preserve"> cho phép hoạt động đối với các địa điểm khác ngoài trụ sở chính.</w:t>
      </w:r>
    </w:p>
    <w:p w14:paraId="3AE81F17" w14:textId="77777777" w:rsidR="00821846" w:rsidRDefault="00E20FEE" w:rsidP="00821846">
      <w:pPr>
        <w:shd w:val="clear" w:color="auto" w:fill="FFFFFF"/>
        <w:spacing w:before="120" w:after="120" w:line="240" w:lineRule="auto"/>
        <w:ind w:firstLine="720"/>
        <w:jc w:val="both"/>
        <w:rPr>
          <w:rFonts w:asciiTheme="majorHAnsi" w:hAnsiTheme="majorHAnsi" w:cstheme="majorHAnsi"/>
          <w:szCs w:val="28"/>
          <w:lang w:val="en-US"/>
        </w:rPr>
      </w:pPr>
      <w:r w:rsidRPr="002072DC">
        <w:rPr>
          <w:rFonts w:asciiTheme="majorHAnsi" w:hAnsiTheme="majorHAnsi" w:cstheme="majorHAnsi"/>
          <w:szCs w:val="28"/>
        </w:rPr>
        <w:t>1</w:t>
      </w:r>
      <w:r w:rsidR="003A2BCB" w:rsidRPr="002072DC">
        <w:rPr>
          <w:rFonts w:asciiTheme="majorHAnsi" w:hAnsiTheme="majorHAnsi" w:cstheme="majorHAnsi"/>
          <w:szCs w:val="28"/>
        </w:rPr>
        <w:t>1</w:t>
      </w:r>
      <w:r w:rsidRPr="002072DC">
        <w:rPr>
          <w:rFonts w:asciiTheme="majorHAnsi" w:hAnsiTheme="majorHAnsi" w:cstheme="majorHAnsi"/>
          <w:szCs w:val="28"/>
        </w:rPr>
        <w:t>. Tăng cường ứng dụng công nghệ thông tin, chuyển đổi số</w:t>
      </w:r>
      <w:r w:rsidR="006F31F0" w:rsidRPr="006F31F0">
        <w:rPr>
          <w:rFonts w:asciiTheme="majorHAnsi" w:hAnsiTheme="majorHAnsi" w:cstheme="majorHAnsi"/>
          <w:szCs w:val="28"/>
        </w:rPr>
        <w:t xml:space="preserve"> trong công tác quản lý cơ cở giáo dục đại học; </w:t>
      </w:r>
      <w:r w:rsidR="003A2BCB" w:rsidRPr="002072DC">
        <w:rPr>
          <w:rFonts w:asciiTheme="majorHAnsi" w:hAnsiTheme="majorHAnsi" w:cstheme="majorHAnsi"/>
          <w:szCs w:val="28"/>
        </w:rPr>
        <w:t xml:space="preserve">triển khai kết nối Hệ thống liên thông văn bản điện tử Thành phố Hồ Chí Minh </w:t>
      </w:r>
      <w:r w:rsidR="006F31F0" w:rsidRPr="006F31F0">
        <w:rPr>
          <w:rFonts w:asciiTheme="majorHAnsi" w:hAnsiTheme="majorHAnsi" w:cstheme="majorHAnsi"/>
          <w:szCs w:val="28"/>
        </w:rPr>
        <w:t xml:space="preserve">giữa các sở, ban, ngành và các đơn vị có liên quan </w:t>
      </w:r>
      <w:r w:rsidR="003A2BCB" w:rsidRPr="002072DC">
        <w:rPr>
          <w:rFonts w:asciiTheme="majorHAnsi" w:hAnsiTheme="majorHAnsi" w:cstheme="majorHAnsi"/>
          <w:szCs w:val="28"/>
        </w:rPr>
        <w:t>với các cơ sở giáo dục đại học</w:t>
      </w:r>
      <w:r w:rsidR="006F31F0" w:rsidRPr="006F31F0">
        <w:rPr>
          <w:rFonts w:asciiTheme="majorHAnsi" w:hAnsiTheme="majorHAnsi" w:cstheme="majorHAnsi"/>
          <w:szCs w:val="28"/>
        </w:rPr>
        <w:t xml:space="preserve"> trên địa bàn Thành phố</w:t>
      </w:r>
      <w:r w:rsidR="003A2BCB" w:rsidRPr="002072DC">
        <w:rPr>
          <w:rFonts w:asciiTheme="majorHAnsi" w:hAnsiTheme="majorHAnsi" w:cstheme="majorHAnsi"/>
          <w:szCs w:val="28"/>
        </w:rPr>
        <w:t>.</w:t>
      </w:r>
    </w:p>
    <w:p w14:paraId="32BAD159" w14:textId="77777777" w:rsidR="00821846" w:rsidRDefault="003A2BCB"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sidRPr="002072DC">
        <w:rPr>
          <w:rFonts w:asciiTheme="majorHAnsi" w:hAnsiTheme="majorHAnsi" w:cstheme="majorHAnsi"/>
          <w:szCs w:val="28"/>
          <w:shd w:val="clear" w:color="auto" w:fill="FFFFFF"/>
        </w:rPr>
        <w:t>12</w:t>
      </w:r>
      <w:r w:rsidR="00CC2825" w:rsidRPr="00321396">
        <w:rPr>
          <w:rFonts w:asciiTheme="majorHAnsi" w:hAnsiTheme="majorHAnsi" w:cstheme="majorHAnsi"/>
          <w:szCs w:val="28"/>
          <w:shd w:val="clear" w:color="auto" w:fill="FFFFFF"/>
        </w:rPr>
        <w:t xml:space="preserve">. </w:t>
      </w:r>
      <w:r w:rsidR="006F31F0" w:rsidRPr="006F31F0">
        <w:rPr>
          <w:rFonts w:asciiTheme="majorHAnsi" w:hAnsiTheme="majorHAnsi" w:cstheme="majorHAnsi"/>
          <w:szCs w:val="28"/>
          <w:shd w:val="clear" w:color="auto" w:fill="FFFFFF"/>
        </w:rPr>
        <w:t>Xây dựng kế h</w:t>
      </w:r>
      <w:r w:rsidR="006F31F0" w:rsidRPr="00D87FF1">
        <w:rPr>
          <w:rFonts w:asciiTheme="majorHAnsi" w:hAnsiTheme="majorHAnsi" w:cstheme="majorHAnsi"/>
          <w:szCs w:val="28"/>
          <w:shd w:val="clear" w:color="auto" w:fill="FFFFFF"/>
        </w:rPr>
        <w:t>o</w:t>
      </w:r>
      <w:r w:rsidR="006F31F0" w:rsidRPr="006F31F0">
        <w:rPr>
          <w:rFonts w:asciiTheme="majorHAnsi" w:hAnsiTheme="majorHAnsi" w:cstheme="majorHAnsi"/>
          <w:szCs w:val="28"/>
          <w:shd w:val="clear" w:color="auto" w:fill="FFFFFF"/>
        </w:rPr>
        <w:t>ạch</w:t>
      </w:r>
      <w:r w:rsidR="00CC2825" w:rsidRPr="00321396">
        <w:rPr>
          <w:rFonts w:asciiTheme="majorHAnsi" w:hAnsiTheme="majorHAnsi" w:cstheme="majorHAnsi"/>
          <w:szCs w:val="28"/>
          <w:shd w:val="clear" w:color="auto" w:fill="FFFFFF"/>
        </w:rPr>
        <w:t xml:space="preserve"> </w:t>
      </w:r>
      <w:r w:rsidR="006F31F0" w:rsidRPr="006F31F0">
        <w:rPr>
          <w:rFonts w:asciiTheme="majorHAnsi" w:hAnsiTheme="majorHAnsi" w:cstheme="majorHAnsi"/>
          <w:szCs w:val="28"/>
          <w:shd w:val="clear" w:color="auto" w:fill="FFFFFF"/>
        </w:rPr>
        <w:t xml:space="preserve">phối hợp giữa các sở, ban, ngành và các đơn vị trong triển khai thực hiện công tác </w:t>
      </w:r>
      <w:r w:rsidR="00CC2825" w:rsidRPr="00321396">
        <w:rPr>
          <w:rFonts w:asciiTheme="majorHAnsi" w:hAnsiTheme="majorHAnsi" w:cstheme="majorHAnsi"/>
          <w:szCs w:val="28"/>
          <w:shd w:val="clear" w:color="auto" w:fill="FFFFFF"/>
        </w:rPr>
        <w:t xml:space="preserve">kiểm tra, </w:t>
      </w:r>
      <w:r w:rsidR="00FD1DAA" w:rsidRPr="002072DC">
        <w:rPr>
          <w:rFonts w:asciiTheme="majorHAnsi" w:hAnsiTheme="majorHAnsi" w:cstheme="majorHAnsi"/>
          <w:szCs w:val="28"/>
          <w:shd w:val="clear" w:color="auto" w:fill="FFFFFF"/>
        </w:rPr>
        <w:t xml:space="preserve">giám sát </w:t>
      </w:r>
      <w:r w:rsidR="00CC2825" w:rsidRPr="00321396">
        <w:rPr>
          <w:rFonts w:asciiTheme="majorHAnsi" w:hAnsiTheme="majorHAnsi" w:cstheme="majorHAnsi"/>
          <w:szCs w:val="28"/>
          <w:shd w:val="clear" w:color="auto" w:fill="FFFFFF"/>
        </w:rPr>
        <w:t xml:space="preserve">việc thực hiện </w:t>
      </w:r>
      <w:r w:rsidRPr="00321396">
        <w:rPr>
          <w:rFonts w:asciiTheme="majorHAnsi" w:hAnsiTheme="majorHAnsi" w:cstheme="majorHAnsi"/>
          <w:szCs w:val="28"/>
        </w:rPr>
        <w:t xml:space="preserve">trách nhiệm quản lý nhà nước </w:t>
      </w:r>
      <w:r w:rsidRPr="002072DC">
        <w:rPr>
          <w:rFonts w:asciiTheme="majorHAnsi" w:hAnsiTheme="majorHAnsi" w:cstheme="majorHAnsi"/>
          <w:szCs w:val="28"/>
        </w:rPr>
        <w:t xml:space="preserve">đối với các cơ sở giáo dục đại học </w:t>
      </w:r>
      <w:r w:rsidR="009604B2" w:rsidRPr="002072DC">
        <w:rPr>
          <w:rFonts w:asciiTheme="majorHAnsi" w:hAnsiTheme="majorHAnsi" w:cstheme="majorHAnsi"/>
          <w:szCs w:val="28"/>
          <w:shd w:val="clear" w:color="auto" w:fill="FFFFFF"/>
        </w:rPr>
        <w:t xml:space="preserve">theo </w:t>
      </w:r>
      <w:r w:rsidR="009604B2" w:rsidRPr="00321396">
        <w:rPr>
          <w:rFonts w:asciiTheme="majorHAnsi" w:hAnsiTheme="majorHAnsi" w:cstheme="majorHAnsi"/>
          <w:szCs w:val="28"/>
        </w:rPr>
        <w:t>Nghị định số 127/2018/NĐ-CP</w:t>
      </w:r>
      <w:r w:rsidR="00D87FF1" w:rsidRPr="00D87FF1">
        <w:rPr>
          <w:rFonts w:asciiTheme="majorHAnsi" w:hAnsiTheme="majorHAnsi" w:cstheme="majorHAnsi"/>
          <w:szCs w:val="28"/>
          <w:shd w:val="clear" w:color="auto" w:fill="FFFFFF"/>
        </w:rPr>
        <w:t xml:space="preserve"> và Luật Giáo dục đại học.</w:t>
      </w:r>
    </w:p>
    <w:p w14:paraId="34A6FCCC" w14:textId="77777777" w:rsidR="00821846" w:rsidRDefault="00D87FF1"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Pr>
          <w:rFonts w:asciiTheme="majorHAnsi" w:hAnsiTheme="majorHAnsi" w:cstheme="majorHAnsi"/>
          <w:szCs w:val="28"/>
          <w:shd w:val="clear" w:color="auto" w:fill="FFFFFF"/>
          <w:lang w:val="en-US"/>
        </w:rPr>
        <w:t>13. Tăng cường thực hiện chức năng, nhiệm vụ và vai trò quản lý nhà nước của các sở, ban, ngành khi tham gia Hội đồng trường của các cơ sở giáo dục đại học.</w:t>
      </w:r>
    </w:p>
    <w:p w14:paraId="1C170879" w14:textId="77777777" w:rsidR="00821846" w:rsidRDefault="00D87FF1"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Pr>
          <w:rFonts w:asciiTheme="majorHAnsi" w:hAnsiTheme="majorHAnsi" w:cstheme="majorHAnsi"/>
          <w:szCs w:val="28"/>
          <w:shd w:val="clear" w:color="auto" w:fill="FFFFFF"/>
          <w:lang w:val="en-US"/>
        </w:rPr>
        <w:t xml:space="preserve">14. </w:t>
      </w:r>
      <w:r w:rsidR="006B5BE0">
        <w:rPr>
          <w:rFonts w:asciiTheme="majorHAnsi" w:hAnsiTheme="majorHAnsi" w:cstheme="majorHAnsi"/>
          <w:szCs w:val="28"/>
          <w:shd w:val="clear" w:color="auto" w:fill="FFFFFF"/>
          <w:lang w:val="en-US"/>
        </w:rPr>
        <w:t>Phối hợp thực hiện hiệu quả công tác phối hợp giữa các sở, ban, ngành, Ủy ban nhân dân Thành phố Thủ Đức và các quận, huyện trong công tác tham mưu cho Ủy ban nhân dân Thành phố đối với thực hiện các quy định thành lập cơ sở giáo dục đại học, phân hiệu cơ sở giáo dục đại học và giải thể</w:t>
      </w:r>
      <w:r w:rsidR="000774C3">
        <w:rPr>
          <w:rFonts w:asciiTheme="majorHAnsi" w:hAnsiTheme="majorHAnsi" w:cstheme="majorHAnsi"/>
          <w:szCs w:val="28"/>
          <w:shd w:val="clear" w:color="auto" w:fill="FFFFFF"/>
          <w:lang w:val="en-US"/>
        </w:rPr>
        <w:t xml:space="preserve">, </w:t>
      </w:r>
      <w:r w:rsidR="000774C3">
        <w:rPr>
          <w:rFonts w:asciiTheme="majorHAnsi" w:hAnsiTheme="majorHAnsi" w:cstheme="majorHAnsi"/>
          <w:szCs w:val="28"/>
          <w:shd w:val="clear" w:color="auto" w:fill="FFFFFF"/>
          <w:lang w:val="en-US"/>
        </w:rPr>
        <w:t>đình chỉ hoạt động</w:t>
      </w:r>
      <w:r w:rsidR="000774C3">
        <w:rPr>
          <w:rFonts w:asciiTheme="majorHAnsi" w:hAnsiTheme="majorHAnsi" w:cstheme="majorHAnsi"/>
          <w:szCs w:val="28"/>
          <w:shd w:val="clear" w:color="auto" w:fill="FFFFFF"/>
          <w:lang w:val="en-US"/>
        </w:rPr>
        <w:t xml:space="preserve"> giáo dục cơ sở giáo dục đại học trên địa bàn Thành phố.</w:t>
      </w:r>
    </w:p>
    <w:p w14:paraId="0E6C5292" w14:textId="77777777" w:rsidR="00821846" w:rsidRDefault="003D3F76"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en-US"/>
        </w:rPr>
      </w:pPr>
      <w:r>
        <w:rPr>
          <w:rFonts w:asciiTheme="majorHAnsi" w:hAnsiTheme="majorHAnsi" w:cstheme="majorHAnsi"/>
          <w:szCs w:val="28"/>
          <w:shd w:val="clear" w:color="auto" w:fill="FFFFFF"/>
          <w:lang w:val="en-US"/>
        </w:rPr>
        <w:t xml:space="preserve">15. Phối hợp triển khai thực hiện </w:t>
      </w:r>
      <w:bookmarkStart w:id="3" w:name="dieu_1"/>
      <w:r w:rsidRPr="003D3F76">
        <w:rPr>
          <w:rFonts w:asciiTheme="majorHAnsi" w:hAnsiTheme="majorHAnsi" w:cstheme="majorHAnsi"/>
          <w:szCs w:val="28"/>
          <w:shd w:val="clear" w:color="auto" w:fill="FFFFFF"/>
        </w:rPr>
        <w:t>Chiến lược phát triển giáo dục Thành phố Hồ Chí Minh từ nay đến năm 2030, tầm nhìn đến năm 204</w:t>
      </w:r>
      <w:bookmarkEnd w:id="3"/>
      <w:r>
        <w:rPr>
          <w:rFonts w:asciiTheme="majorHAnsi" w:hAnsiTheme="majorHAnsi" w:cstheme="majorHAnsi"/>
          <w:szCs w:val="28"/>
          <w:shd w:val="clear" w:color="auto" w:fill="FFFFFF"/>
          <w:lang w:val="en-US"/>
        </w:rPr>
        <w:t>5 theo Quyết định số 192/QĐ-UBND ngày 16 tháng 01 năm 2024 của Ủy ban nhân dân Thành phố đảm bảo các mục tiêu đề ra đối với giáo dục đại học.</w:t>
      </w:r>
    </w:p>
    <w:p w14:paraId="4C509FA4" w14:textId="77777777" w:rsidR="00821846" w:rsidRDefault="00D25001" w:rsidP="00821846">
      <w:pPr>
        <w:shd w:val="clear" w:color="auto" w:fill="FFFFFF"/>
        <w:spacing w:before="120" w:after="120" w:line="240" w:lineRule="auto"/>
        <w:ind w:firstLine="720"/>
        <w:jc w:val="both"/>
        <w:rPr>
          <w:rFonts w:asciiTheme="majorHAnsi" w:hAnsiTheme="majorHAnsi" w:cstheme="majorHAnsi"/>
          <w:b/>
          <w:bCs/>
          <w:szCs w:val="28"/>
          <w:shd w:val="clear" w:color="auto" w:fill="FFFFFF"/>
          <w:lang w:val="en-US"/>
        </w:rPr>
      </w:pPr>
      <w:r w:rsidRPr="002072DC">
        <w:rPr>
          <w:rFonts w:asciiTheme="majorHAnsi" w:hAnsiTheme="majorHAnsi" w:cstheme="majorHAnsi"/>
          <w:b/>
          <w:bCs/>
          <w:szCs w:val="28"/>
          <w:shd w:val="clear" w:color="auto" w:fill="FFFFFF"/>
        </w:rPr>
        <w:t>II. Tổ chức thực hiện</w:t>
      </w:r>
    </w:p>
    <w:p w14:paraId="64304424" w14:textId="77777777" w:rsidR="00821846" w:rsidRDefault="00D25001" w:rsidP="00821846">
      <w:pPr>
        <w:shd w:val="clear" w:color="auto" w:fill="FFFFFF"/>
        <w:spacing w:before="120" w:after="120" w:line="240" w:lineRule="auto"/>
        <w:ind w:firstLine="720"/>
        <w:jc w:val="both"/>
        <w:rPr>
          <w:rFonts w:asciiTheme="majorHAnsi" w:hAnsiTheme="majorHAnsi" w:cstheme="majorHAnsi"/>
          <w:b/>
          <w:bCs/>
          <w:szCs w:val="28"/>
          <w:highlight w:val="white"/>
          <w:lang w:val="en-US"/>
        </w:rPr>
      </w:pPr>
      <w:r w:rsidRPr="002072DC">
        <w:rPr>
          <w:rFonts w:asciiTheme="majorHAnsi" w:hAnsiTheme="majorHAnsi" w:cstheme="majorHAnsi"/>
          <w:b/>
          <w:bCs/>
          <w:szCs w:val="28"/>
          <w:shd w:val="clear" w:color="auto" w:fill="FFFFFF"/>
        </w:rPr>
        <w:t xml:space="preserve">1. </w:t>
      </w:r>
      <w:r w:rsidR="003727DC" w:rsidRPr="00321396">
        <w:rPr>
          <w:rFonts w:asciiTheme="majorHAnsi" w:hAnsiTheme="majorHAnsi" w:cstheme="majorHAnsi"/>
          <w:b/>
          <w:bCs/>
          <w:szCs w:val="28"/>
          <w:highlight w:val="white"/>
        </w:rPr>
        <w:t>Sở Giáo dục và Đào tạo</w:t>
      </w:r>
      <w:bookmarkStart w:id="4" w:name="_Hlk71204598"/>
    </w:p>
    <w:p w14:paraId="2B8D474A" w14:textId="77777777" w:rsidR="00821846" w:rsidRDefault="00D25001" w:rsidP="00821846">
      <w:pPr>
        <w:shd w:val="clear" w:color="auto" w:fill="FFFFFF"/>
        <w:spacing w:before="120" w:after="120" w:line="240" w:lineRule="auto"/>
        <w:ind w:firstLine="720"/>
        <w:jc w:val="both"/>
        <w:rPr>
          <w:rFonts w:asciiTheme="majorHAnsi" w:hAnsiTheme="majorHAnsi" w:cstheme="majorHAnsi"/>
          <w:szCs w:val="28"/>
          <w:highlight w:val="white"/>
          <w:lang w:val="en-US"/>
        </w:rPr>
      </w:pPr>
      <w:r w:rsidRPr="00D25001">
        <w:rPr>
          <w:rFonts w:asciiTheme="majorHAnsi" w:hAnsiTheme="majorHAnsi" w:cstheme="majorHAnsi"/>
          <w:szCs w:val="28"/>
          <w:highlight w:val="white"/>
        </w:rPr>
        <w:t xml:space="preserve">Chủ trì, phối hợp với các </w:t>
      </w:r>
      <w:r w:rsidRPr="00D25001">
        <w:rPr>
          <w:rFonts w:asciiTheme="majorHAnsi" w:hAnsiTheme="majorHAnsi" w:cstheme="majorHAnsi"/>
          <w:szCs w:val="28"/>
          <w:highlight w:val="white"/>
          <w:lang w:val="pt-BR"/>
        </w:rPr>
        <w:t>sở</w:t>
      </w:r>
      <w:r w:rsidR="00FD1DAA" w:rsidRPr="00321396">
        <w:rPr>
          <w:rFonts w:asciiTheme="majorHAnsi" w:hAnsiTheme="majorHAnsi" w:cstheme="majorHAnsi"/>
          <w:szCs w:val="28"/>
          <w:highlight w:val="white"/>
          <w:lang w:val="pt-BR"/>
        </w:rPr>
        <w:t>,</w:t>
      </w:r>
      <w:r w:rsidRPr="00D25001">
        <w:rPr>
          <w:rFonts w:asciiTheme="majorHAnsi" w:hAnsiTheme="majorHAnsi" w:cstheme="majorHAnsi"/>
          <w:szCs w:val="28"/>
          <w:highlight w:val="white"/>
          <w:lang w:val="pt-BR"/>
        </w:rPr>
        <w:t xml:space="preserve"> ban</w:t>
      </w:r>
      <w:r w:rsidR="00FD1DAA" w:rsidRPr="00321396">
        <w:rPr>
          <w:rFonts w:asciiTheme="majorHAnsi" w:hAnsiTheme="majorHAnsi" w:cstheme="majorHAnsi"/>
          <w:szCs w:val="28"/>
          <w:highlight w:val="white"/>
          <w:lang w:val="pt-BR"/>
        </w:rPr>
        <w:t>,</w:t>
      </w:r>
      <w:r w:rsidRPr="00D25001">
        <w:rPr>
          <w:rFonts w:asciiTheme="majorHAnsi" w:hAnsiTheme="majorHAnsi" w:cstheme="majorHAnsi"/>
          <w:szCs w:val="28"/>
          <w:highlight w:val="white"/>
          <w:lang w:val="pt-BR"/>
        </w:rPr>
        <w:t xml:space="preserve"> ngành,</w:t>
      </w:r>
      <w:r w:rsidRPr="00D25001">
        <w:rPr>
          <w:rFonts w:asciiTheme="majorHAnsi" w:hAnsiTheme="majorHAnsi" w:cstheme="majorHAnsi"/>
          <w:szCs w:val="28"/>
          <w:highlight w:val="white"/>
        </w:rPr>
        <w:t xml:space="preserve"> cơ quan liên quan</w:t>
      </w:r>
      <w:r w:rsidRPr="00D25001">
        <w:rPr>
          <w:rFonts w:asciiTheme="majorHAnsi" w:hAnsiTheme="majorHAnsi" w:cstheme="majorHAnsi"/>
          <w:szCs w:val="28"/>
          <w:highlight w:val="white"/>
          <w:lang w:val="pt-BR"/>
        </w:rPr>
        <w:t>,</w:t>
      </w:r>
      <w:r w:rsidRPr="00D25001">
        <w:rPr>
          <w:rFonts w:asciiTheme="majorHAnsi" w:hAnsiTheme="majorHAnsi" w:cstheme="majorHAnsi"/>
          <w:szCs w:val="28"/>
          <w:highlight w:val="white"/>
        </w:rPr>
        <w:t xml:space="preserve"> </w:t>
      </w:r>
      <w:r w:rsidRPr="00D25001">
        <w:rPr>
          <w:rFonts w:asciiTheme="majorHAnsi" w:hAnsiTheme="majorHAnsi" w:cstheme="majorHAnsi"/>
          <w:iCs/>
          <w:szCs w:val="28"/>
          <w:highlight w:val="white"/>
        </w:rPr>
        <w:t>Ủy ban nhân dân</w:t>
      </w:r>
      <w:r w:rsidRPr="00D25001">
        <w:rPr>
          <w:rFonts w:asciiTheme="majorHAnsi" w:hAnsiTheme="majorHAnsi" w:cstheme="majorHAnsi"/>
          <w:iCs/>
          <w:szCs w:val="28"/>
          <w:highlight w:val="white"/>
          <w:lang w:val="pt-BR"/>
        </w:rPr>
        <w:t xml:space="preserve"> </w:t>
      </w:r>
      <w:r w:rsidRPr="00D25001">
        <w:rPr>
          <w:rFonts w:asciiTheme="majorHAnsi" w:hAnsiTheme="majorHAnsi" w:cstheme="majorHAnsi"/>
          <w:szCs w:val="28"/>
          <w:highlight w:val="white"/>
          <w:lang w:val="pt-BR"/>
        </w:rPr>
        <w:t xml:space="preserve">thành phố </w:t>
      </w:r>
      <w:r w:rsidRPr="00321396">
        <w:rPr>
          <w:rFonts w:asciiTheme="majorHAnsi" w:hAnsiTheme="majorHAnsi" w:cstheme="majorHAnsi"/>
          <w:szCs w:val="28"/>
          <w:highlight w:val="white"/>
          <w:lang w:val="pt-BR"/>
        </w:rPr>
        <w:t>Thủ Đức</w:t>
      </w:r>
      <w:r w:rsidR="00745A3F">
        <w:rPr>
          <w:rFonts w:asciiTheme="majorHAnsi" w:hAnsiTheme="majorHAnsi" w:cstheme="majorHAnsi"/>
          <w:szCs w:val="28"/>
          <w:highlight w:val="white"/>
          <w:lang w:val="pt-BR"/>
        </w:rPr>
        <w:t xml:space="preserve"> và các quận, huyện</w:t>
      </w:r>
      <w:r w:rsidRPr="00D25001">
        <w:rPr>
          <w:rFonts w:asciiTheme="majorHAnsi" w:hAnsiTheme="majorHAnsi" w:cstheme="majorHAnsi"/>
          <w:szCs w:val="28"/>
          <w:highlight w:val="white"/>
          <w:lang w:val="pt-BR"/>
        </w:rPr>
        <w:t xml:space="preserve"> </w:t>
      </w:r>
      <w:r w:rsidR="00FD1DAA" w:rsidRPr="00321396">
        <w:rPr>
          <w:rFonts w:asciiTheme="majorHAnsi" w:hAnsiTheme="majorHAnsi" w:cstheme="majorHAnsi"/>
          <w:szCs w:val="28"/>
          <w:highlight w:val="white"/>
          <w:lang w:val="pt-BR"/>
        </w:rPr>
        <w:t xml:space="preserve">xây dựng kế hoạch </w:t>
      </w:r>
      <w:r w:rsidRPr="00D25001">
        <w:rPr>
          <w:rFonts w:asciiTheme="majorHAnsi" w:hAnsiTheme="majorHAnsi" w:cstheme="majorHAnsi"/>
          <w:szCs w:val="28"/>
          <w:highlight w:val="white"/>
        </w:rPr>
        <w:t>triển khai thực hiện các nhiệm vụ</w:t>
      </w:r>
      <w:r w:rsidR="00FD1DAA" w:rsidRPr="00321396">
        <w:rPr>
          <w:rFonts w:asciiTheme="majorHAnsi" w:hAnsiTheme="majorHAnsi" w:cstheme="majorHAnsi"/>
          <w:szCs w:val="28"/>
          <w:highlight w:val="white"/>
          <w:lang w:val="pt-BR"/>
        </w:rPr>
        <w:t xml:space="preserve"> theo chức năng, nhiệm vụ được giao</w:t>
      </w:r>
      <w:r w:rsidRPr="00D25001">
        <w:rPr>
          <w:rFonts w:asciiTheme="majorHAnsi" w:hAnsiTheme="majorHAnsi" w:cstheme="majorHAnsi"/>
          <w:szCs w:val="28"/>
          <w:highlight w:val="white"/>
        </w:rPr>
        <w:t>.</w:t>
      </w:r>
      <w:bookmarkStart w:id="5" w:name="_Hlk69400299"/>
      <w:bookmarkStart w:id="6" w:name="_Hlk67759898"/>
    </w:p>
    <w:p w14:paraId="7CA71418" w14:textId="77777777" w:rsidR="00821846" w:rsidRDefault="00D25001" w:rsidP="00821846">
      <w:pPr>
        <w:shd w:val="clear" w:color="auto" w:fill="FFFFFF"/>
        <w:spacing w:before="120" w:after="120" w:line="240" w:lineRule="auto"/>
        <w:ind w:firstLine="720"/>
        <w:jc w:val="both"/>
        <w:rPr>
          <w:rFonts w:asciiTheme="majorHAnsi" w:hAnsiTheme="majorHAnsi" w:cstheme="majorHAnsi"/>
          <w:szCs w:val="28"/>
          <w:highlight w:val="white"/>
          <w:lang w:val="pt-BR"/>
        </w:rPr>
      </w:pPr>
      <w:r w:rsidRPr="00D25001">
        <w:rPr>
          <w:rFonts w:asciiTheme="majorHAnsi" w:hAnsiTheme="majorHAnsi" w:cstheme="majorHAnsi"/>
          <w:szCs w:val="28"/>
          <w:highlight w:val="white"/>
          <w:lang w:val="pt-BR"/>
        </w:rPr>
        <w:t xml:space="preserve">Xây dựng </w:t>
      </w:r>
      <w:r w:rsidRPr="00321396">
        <w:rPr>
          <w:rFonts w:asciiTheme="majorHAnsi" w:hAnsiTheme="majorHAnsi" w:cstheme="majorHAnsi"/>
          <w:szCs w:val="28"/>
          <w:highlight w:val="white"/>
          <w:lang w:val="pt-BR"/>
        </w:rPr>
        <w:t>kế hoạch</w:t>
      </w:r>
      <w:r w:rsidRPr="00D25001">
        <w:rPr>
          <w:rFonts w:asciiTheme="majorHAnsi" w:hAnsiTheme="majorHAnsi" w:cstheme="majorHAnsi"/>
          <w:szCs w:val="28"/>
          <w:highlight w:val="white"/>
          <w:lang w:val="pt-BR"/>
        </w:rPr>
        <w:t xml:space="preserve"> phối hợp liên ngành giữa Sở Giáo dục và Đào tạo và các sở</w:t>
      </w:r>
      <w:r w:rsidR="00FD1DAA" w:rsidRPr="00321396">
        <w:rPr>
          <w:rFonts w:asciiTheme="majorHAnsi" w:hAnsiTheme="majorHAnsi" w:cstheme="majorHAnsi"/>
          <w:szCs w:val="28"/>
          <w:highlight w:val="white"/>
          <w:lang w:val="pt-BR"/>
        </w:rPr>
        <w:t>,</w:t>
      </w:r>
      <w:r w:rsidRPr="00D25001">
        <w:rPr>
          <w:rFonts w:asciiTheme="majorHAnsi" w:hAnsiTheme="majorHAnsi" w:cstheme="majorHAnsi"/>
          <w:szCs w:val="28"/>
          <w:highlight w:val="white"/>
          <w:lang w:val="pt-BR"/>
        </w:rPr>
        <w:t xml:space="preserve"> ban</w:t>
      </w:r>
      <w:r w:rsidR="00FD1DAA" w:rsidRPr="00321396">
        <w:rPr>
          <w:rFonts w:asciiTheme="majorHAnsi" w:hAnsiTheme="majorHAnsi" w:cstheme="majorHAnsi"/>
          <w:szCs w:val="28"/>
          <w:highlight w:val="white"/>
          <w:lang w:val="pt-BR"/>
        </w:rPr>
        <w:t>,</w:t>
      </w:r>
      <w:r w:rsidRPr="00D25001">
        <w:rPr>
          <w:rFonts w:asciiTheme="majorHAnsi" w:hAnsiTheme="majorHAnsi" w:cstheme="majorHAnsi"/>
          <w:szCs w:val="28"/>
          <w:highlight w:val="white"/>
          <w:lang w:val="pt-BR"/>
        </w:rPr>
        <w:t xml:space="preserve"> ngành liên quan, </w:t>
      </w:r>
      <w:r w:rsidR="00745A3F" w:rsidRPr="00D25001">
        <w:rPr>
          <w:rFonts w:asciiTheme="majorHAnsi" w:hAnsiTheme="majorHAnsi" w:cstheme="majorHAnsi"/>
          <w:iCs/>
          <w:szCs w:val="28"/>
          <w:highlight w:val="white"/>
        </w:rPr>
        <w:t>Ủy ban nhân dân</w:t>
      </w:r>
      <w:r w:rsidR="00745A3F" w:rsidRPr="00D25001">
        <w:rPr>
          <w:rFonts w:asciiTheme="majorHAnsi" w:hAnsiTheme="majorHAnsi" w:cstheme="majorHAnsi"/>
          <w:iCs/>
          <w:szCs w:val="28"/>
          <w:highlight w:val="white"/>
          <w:lang w:val="pt-BR"/>
        </w:rPr>
        <w:t xml:space="preserve"> </w:t>
      </w:r>
      <w:r w:rsidR="00745A3F" w:rsidRPr="00D25001">
        <w:rPr>
          <w:rFonts w:asciiTheme="majorHAnsi" w:hAnsiTheme="majorHAnsi" w:cstheme="majorHAnsi"/>
          <w:szCs w:val="28"/>
          <w:highlight w:val="white"/>
          <w:lang w:val="pt-BR"/>
        </w:rPr>
        <w:t xml:space="preserve">thành phố </w:t>
      </w:r>
      <w:r w:rsidR="00745A3F" w:rsidRPr="00321396">
        <w:rPr>
          <w:rFonts w:asciiTheme="majorHAnsi" w:hAnsiTheme="majorHAnsi" w:cstheme="majorHAnsi"/>
          <w:szCs w:val="28"/>
          <w:highlight w:val="white"/>
          <w:lang w:val="pt-BR"/>
        </w:rPr>
        <w:t>Thủ Đức</w:t>
      </w:r>
      <w:r w:rsidR="00745A3F">
        <w:rPr>
          <w:rFonts w:asciiTheme="majorHAnsi" w:hAnsiTheme="majorHAnsi" w:cstheme="majorHAnsi"/>
          <w:szCs w:val="28"/>
          <w:highlight w:val="white"/>
          <w:lang w:val="pt-BR"/>
        </w:rPr>
        <w:t xml:space="preserve"> và các quận, huyện</w:t>
      </w:r>
      <w:r w:rsidR="00745A3F" w:rsidRPr="00D25001">
        <w:rPr>
          <w:rFonts w:asciiTheme="majorHAnsi" w:hAnsiTheme="majorHAnsi" w:cstheme="majorHAnsi"/>
          <w:szCs w:val="28"/>
          <w:highlight w:val="white"/>
          <w:lang w:val="pt-BR"/>
        </w:rPr>
        <w:t xml:space="preserve"> </w:t>
      </w:r>
      <w:r w:rsidR="00FD1DAA" w:rsidRPr="00321396">
        <w:rPr>
          <w:rFonts w:asciiTheme="majorHAnsi" w:hAnsiTheme="majorHAnsi" w:cstheme="majorHAnsi"/>
          <w:szCs w:val="28"/>
          <w:highlight w:val="white"/>
          <w:lang w:val="pt-BR"/>
        </w:rPr>
        <w:t>trong công tác kiểm tra, giám sát việc thực hiện các quy định về tổ chức, hoạt động đối với các cơ sở giáo dục đại học trên địa bàn Thành phố theo quy định</w:t>
      </w:r>
      <w:r w:rsidRPr="00D25001">
        <w:rPr>
          <w:rFonts w:asciiTheme="majorHAnsi" w:hAnsiTheme="majorHAnsi" w:cstheme="majorHAnsi"/>
          <w:szCs w:val="28"/>
          <w:highlight w:val="white"/>
          <w:lang w:val="pt-BR"/>
        </w:rPr>
        <w:t>.</w:t>
      </w:r>
      <w:bookmarkEnd w:id="5"/>
    </w:p>
    <w:p w14:paraId="3679E4A0" w14:textId="77777777" w:rsidR="00821846" w:rsidRDefault="00D25001" w:rsidP="00821846">
      <w:pPr>
        <w:shd w:val="clear" w:color="auto" w:fill="FFFFFF"/>
        <w:spacing w:before="120" w:after="120" w:line="240" w:lineRule="auto"/>
        <w:ind w:firstLine="720"/>
        <w:jc w:val="both"/>
        <w:rPr>
          <w:rFonts w:asciiTheme="majorHAnsi" w:hAnsiTheme="majorHAnsi" w:cstheme="majorHAnsi"/>
          <w:szCs w:val="28"/>
          <w:highlight w:val="white"/>
          <w:lang w:val="pt-BR"/>
        </w:rPr>
      </w:pPr>
      <w:r w:rsidRPr="00D25001">
        <w:rPr>
          <w:rFonts w:asciiTheme="majorHAnsi" w:hAnsiTheme="majorHAnsi" w:cstheme="majorHAnsi"/>
          <w:szCs w:val="28"/>
          <w:highlight w:val="white"/>
          <w:lang w:val="pt-BR"/>
        </w:rPr>
        <w:t>Tổ</w:t>
      </w:r>
      <w:r w:rsidR="00FD1DAA" w:rsidRPr="00321396">
        <w:rPr>
          <w:rFonts w:asciiTheme="majorHAnsi" w:hAnsiTheme="majorHAnsi" w:cstheme="majorHAnsi"/>
          <w:szCs w:val="28"/>
          <w:highlight w:val="white"/>
          <w:lang w:val="pt-BR"/>
        </w:rPr>
        <w:t>ng hợp các góp ý, đề xuất, kiến nghị của các cơ sở giáo dục đại học, phối hợp các sở, ban, ngành và các đơn vị có liên quan báo cáo Ủy ban nhân dân Thành phố</w:t>
      </w:r>
      <w:r w:rsidR="00923744" w:rsidRPr="00321396">
        <w:rPr>
          <w:rFonts w:asciiTheme="majorHAnsi" w:hAnsiTheme="majorHAnsi" w:cstheme="majorHAnsi"/>
          <w:szCs w:val="28"/>
          <w:highlight w:val="white"/>
          <w:lang w:val="pt-BR"/>
        </w:rPr>
        <w:t xml:space="preserve"> giải quyết kịp thời các khó khăn, vướng mắc, phát sinh trong quá trình thực hiện</w:t>
      </w:r>
      <w:r w:rsidRPr="00D25001">
        <w:rPr>
          <w:rFonts w:asciiTheme="majorHAnsi" w:hAnsiTheme="majorHAnsi" w:cstheme="majorHAnsi"/>
          <w:szCs w:val="28"/>
          <w:highlight w:val="white"/>
          <w:lang w:val="pt-BR"/>
        </w:rPr>
        <w:t>.</w:t>
      </w:r>
    </w:p>
    <w:bookmarkEnd w:id="4"/>
    <w:bookmarkEnd w:id="6"/>
    <w:p w14:paraId="3597EF8E" w14:textId="77777777" w:rsidR="00821846" w:rsidRDefault="00FD1DAA" w:rsidP="00821846">
      <w:pPr>
        <w:shd w:val="clear" w:color="auto" w:fill="FFFFFF"/>
        <w:spacing w:before="120" w:after="120" w:line="240" w:lineRule="auto"/>
        <w:ind w:firstLine="720"/>
        <w:jc w:val="both"/>
        <w:rPr>
          <w:rFonts w:asciiTheme="majorHAnsi" w:hAnsiTheme="majorHAnsi" w:cstheme="majorHAnsi"/>
          <w:b/>
          <w:bCs/>
          <w:szCs w:val="28"/>
          <w:lang w:val="pt-BR"/>
        </w:rPr>
      </w:pPr>
      <w:r w:rsidRPr="00321396">
        <w:rPr>
          <w:rFonts w:asciiTheme="majorHAnsi" w:hAnsiTheme="majorHAnsi" w:cstheme="majorHAnsi"/>
          <w:b/>
          <w:bCs/>
          <w:szCs w:val="28"/>
          <w:lang w:val="pt-BR"/>
        </w:rPr>
        <w:t>2. Các sở</w:t>
      </w:r>
      <w:r w:rsidR="00923744" w:rsidRPr="00321396">
        <w:rPr>
          <w:rFonts w:asciiTheme="majorHAnsi" w:hAnsiTheme="majorHAnsi" w:cstheme="majorHAnsi"/>
          <w:b/>
          <w:bCs/>
          <w:szCs w:val="28"/>
          <w:lang w:val="pt-BR"/>
        </w:rPr>
        <w:t>,</w:t>
      </w:r>
      <w:r w:rsidRPr="00321396">
        <w:rPr>
          <w:rFonts w:asciiTheme="majorHAnsi" w:hAnsiTheme="majorHAnsi" w:cstheme="majorHAnsi"/>
          <w:b/>
          <w:bCs/>
          <w:szCs w:val="28"/>
          <w:lang w:val="pt-BR"/>
        </w:rPr>
        <w:t xml:space="preserve"> ban</w:t>
      </w:r>
      <w:r w:rsidR="00923744" w:rsidRPr="00321396">
        <w:rPr>
          <w:rFonts w:asciiTheme="majorHAnsi" w:hAnsiTheme="majorHAnsi" w:cstheme="majorHAnsi"/>
          <w:b/>
          <w:bCs/>
          <w:szCs w:val="28"/>
          <w:lang w:val="pt-BR"/>
        </w:rPr>
        <w:t>,</w:t>
      </w:r>
      <w:r w:rsidRPr="00321396">
        <w:rPr>
          <w:rFonts w:asciiTheme="majorHAnsi" w:hAnsiTheme="majorHAnsi" w:cstheme="majorHAnsi"/>
          <w:b/>
          <w:bCs/>
          <w:szCs w:val="28"/>
          <w:lang w:val="pt-BR"/>
        </w:rPr>
        <w:t xml:space="preserve"> ngành </w:t>
      </w:r>
      <w:r w:rsidR="00923744" w:rsidRPr="00321396">
        <w:rPr>
          <w:rFonts w:asciiTheme="majorHAnsi" w:hAnsiTheme="majorHAnsi" w:cstheme="majorHAnsi"/>
          <w:b/>
          <w:bCs/>
          <w:szCs w:val="28"/>
          <w:lang w:val="pt-BR"/>
        </w:rPr>
        <w:t>Thành phố</w:t>
      </w:r>
      <w:r w:rsidR="00527DB4" w:rsidRPr="00321396">
        <w:rPr>
          <w:rFonts w:asciiTheme="majorHAnsi" w:hAnsiTheme="majorHAnsi" w:cstheme="majorHAnsi"/>
          <w:b/>
          <w:bCs/>
          <w:szCs w:val="28"/>
          <w:lang w:val="pt-BR"/>
        </w:rPr>
        <w:t>, Ủy ban nhân dân thành phố Thủ Đức và các quận, huyện</w:t>
      </w:r>
    </w:p>
    <w:p w14:paraId="4B969FF5" w14:textId="77777777" w:rsidR="00821846" w:rsidRDefault="00923744" w:rsidP="00821846">
      <w:pPr>
        <w:shd w:val="clear" w:color="auto" w:fill="FFFFFF"/>
        <w:spacing w:before="120" w:after="120" w:line="240" w:lineRule="auto"/>
        <w:ind w:firstLine="720"/>
        <w:jc w:val="both"/>
        <w:rPr>
          <w:rFonts w:asciiTheme="majorHAnsi" w:hAnsiTheme="majorHAnsi" w:cstheme="majorHAnsi"/>
          <w:szCs w:val="28"/>
          <w:lang w:val="pt-BR"/>
        </w:rPr>
      </w:pPr>
      <w:r w:rsidRPr="00321396">
        <w:rPr>
          <w:rFonts w:asciiTheme="majorHAnsi" w:hAnsiTheme="majorHAnsi" w:cstheme="majorHAnsi"/>
          <w:szCs w:val="28"/>
          <w:lang w:val="pt-BR"/>
        </w:rPr>
        <w:lastRenderedPageBreak/>
        <w:t>Phối hợp Sở Giáo dục và Đào tạo triển khai thực hiện các nhiệm vụ đã nêu trên và một số nhiệm vụ cụ thể sau:</w:t>
      </w:r>
    </w:p>
    <w:p w14:paraId="6D3D47C5" w14:textId="77777777" w:rsidR="00821846" w:rsidRDefault="00227127"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pt-BR"/>
        </w:rPr>
      </w:pPr>
      <w:r>
        <w:rPr>
          <w:rFonts w:asciiTheme="majorHAnsi" w:hAnsiTheme="majorHAnsi" w:cstheme="majorHAnsi"/>
          <w:szCs w:val="28"/>
          <w:shd w:val="clear" w:color="auto" w:fill="FFFFFF"/>
          <w:lang w:val="pt-BR"/>
        </w:rPr>
        <w:t>- Giao</w:t>
      </w:r>
      <w:r w:rsidR="003727DC" w:rsidRPr="00321396">
        <w:rPr>
          <w:rFonts w:asciiTheme="majorHAnsi" w:hAnsiTheme="majorHAnsi" w:cstheme="majorHAnsi"/>
          <w:szCs w:val="28"/>
          <w:highlight w:val="white"/>
        </w:rPr>
        <w:t xml:space="preserve"> Sở Khoa học và Công nghệ: </w:t>
      </w:r>
      <w:r w:rsidR="00923744" w:rsidRPr="00321396">
        <w:rPr>
          <w:rFonts w:asciiTheme="majorHAnsi" w:hAnsiTheme="majorHAnsi" w:cstheme="majorHAnsi"/>
          <w:szCs w:val="28"/>
          <w:highlight w:val="white"/>
          <w:lang w:val="pt-BR"/>
        </w:rPr>
        <w:t>hướng dẫn triển khai thực hiện</w:t>
      </w:r>
      <w:r w:rsidR="003727DC" w:rsidRPr="00321396">
        <w:rPr>
          <w:rFonts w:asciiTheme="majorHAnsi" w:hAnsiTheme="majorHAnsi" w:cstheme="majorHAnsi"/>
          <w:szCs w:val="28"/>
          <w:highlight w:val="white"/>
        </w:rPr>
        <w:t xml:space="preserve"> Nghị quyết </w:t>
      </w:r>
      <w:r w:rsidR="00923744" w:rsidRPr="00321396">
        <w:rPr>
          <w:rFonts w:asciiTheme="majorHAnsi" w:hAnsiTheme="majorHAnsi" w:cstheme="majorHAnsi"/>
          <w:szCs w:val="28"/>
          <w:lang w:val="pt-BR"/>
        </w:rPr>
        <w:t xml:space="preserve">số 13/2023/NQ-HĐND ngày 19 tháng 9 năm 2023 của Hội đồng nhân dân Thành phố </w:t>
      </w:r>
      <w:r w:rsidR="00923744" w:rsidRPr="00321396">
        <w:rPr>
          <w:rFonts w:asciiTheme="majorHAnsi" w:hAnsiTheme="majorHAnsi" w:cstheme="majorHAnsi"/>
          <w:szCs w:val="28"/>
        </w:rPr>
        <w:t>quy định mức chi triển khai Đề án “Hỗ trợ hệ sinh thái khởi nghiệp đổi mới sáng tạo quốc gia đến năm 2025” tại Thành phố Hồ Chí Minh</w:t>
      </w:r>
      <w:r w:rsidR="00923744" w:rsidRPr="00321396">
        <w:rPr>
          <w:rFonts w:asciiTheme="majorHAnsi" w:hAnsiTheme="majorHAnsi" w:cstheme="majorHAnsi"/>
          <w:szCs w:val="28"/>
          <w:lang w:val="pt-BR"/>
        </w:rPr>
        <w:t xml:space="preserve"> và </w:t>
      </w:r>
      <w:r w:rsidR="009D78E8" w:rsidRPr="00321396">
        <w:rPr>
          <w:rFonts w:asciiTheme="majorHAnsi" w:hAnsiTheme="majorHAnsi" w:cstheme="majorHAnsi"/>
          <w:szCs w:val="28"/>
          <w:lang w:val="pt-BR"/>
        </w:rPr>
        <w:t xml:space="preserve">Nghị quyết số 20/2023/NQ-HĐND ngày 11 tháng 11 năm 2023 của Hội đồng nhân dân Thành phố </w:t>
      </w:r>
      <w:r w:rsidR="009D78E8" w:rsidRPr="00321396">
        <w:rPr>
          <w:rFonts w:asciiTheme="majorHAnsi" w:hAnsiTheme="majorHAnsi" w:cstheme="majorHAnsi"/>
          <w:szCs w:val="28"/>
        </w:rPr>
        <w:t>quy định lĩnh vực ưu tiên, tiêu chí, điều kiện, nội dung và mức hỗ trợ dự án đổi mới sáng tạo, khởi nghiệp sáng tạo trên địa bàn Thành phố Hồ Chí Minh theo quy định tại điểm đ, điểm e khoản 1, Điều 8 và điểm a khoản 3 Điều 11 của Nghị quyết số 98/2023/QH15 ngày 24 tháng 6 năm 2023 của Quốc hội về thí điểm một số cơ chế, chính sách đặc thù phát triển Thành phố Hồ Chí Minh</w:t>
      </w:r>
      <w:r w:rsidR="009D78E8" w:rsidRPr="00321396">
        <w:rPr>
          <w:rFonts w:asciiTheme="majorHAnsi" w:hAnsiTheme="majorHAnsi" w:cstheme="majorHAnsi"/>
          <w:szCs w:val="28"/>
          <w:lang w:val="pt-BR"/>
        </w:rPr>
        <w:t xml:space="preserve">; hướng dẫn các cơ sở giáo dục đại học triển khai Đề án theo nhiệm vụ được giao; công tác triển khai đại học khởi nghiệp và đại học chia sẻ; xây dựng và thành lập </w:t>
      </w:r>
      <w:r w:rsidR="009D78E8" w:rsidRPr="00321396">
        <w:rPr>
          <w:rFonts w:asciiTheme="majorHAnsi" w:hAnsiTheme="majorHAnsi" w:cstheme="majorHAnsi"/>
          <w:szCs w:val="28"/>
          <w:shd w:val="clear" w:color="auto" w:fill="FFFFFF"/>
          <w:lang w:val="pt-BR"/>
        </w:rPr>
        <w:t xml:space="preserve">xây dựng </w:t>
      </w:r>
      <w:r w:rsidR="009D78E8" w:rsidRPr="00321396">
        <w:rPr>
          <w:rFonts w:asciiTheme="majorHAnsi" w:hAnsiTheme="majorHAnsi" w:cstheme="majorHAnsi"/>
          <w:szCs w:val="28"/>
          <w:shd w:val="clear" w:color="auto" w:fill="FFFFFF"/>
        </w:rPr>
        <w:t>trung tâm khởi nghiệp - đổi mới sáng tạo</w:t>
      </w:r>
      <w:r w:rsidR="009D78E8" w:rsidRPr="00321396">
        <w:rPr>
          <w:rFonts w:asciiTheme="majorHAnsi" w:hAnsiTheme="majorHAnsi" w:cstheme="majorHAnsi"/>
          <w:szCs w:val="28"/>
          <w:shd w:val="clear" w:color="auto" w:fill="FFFFFF"/>
          <w:lang w:val="pt-BR"/>
        </w:rPr>
        <w:t xml:space="preserve">; </w:t>
      </w:r>
      <w:r w:rsidR="009D78E8" w:rsidRPr="00321396">
        <w:rPr>
          <w:rFonts w:asciiTheme="majorHAnsi" w:hAnsiTheme="majorHAnsi" w:cstheme="majorHAnsi"/>
          <w:szCs w:val="28"/>
          <w:shd w:val="clear" w:color="auto" w:fill="FFFFFF"/>
        </w:rPr>
        <w:t>trung tâm nghiên cứu và phát triển</w:t>
      </w:r>
      <w:r w:rsidR="009D78E8" w:rsidRPr="00321396">
        <w:rPr>
          <w:rFonts w:asciiTheme="majorHAnsi" w:hAnsiTheme="majorHAnsi" w:cstheme="majorHAnsi"/>
          <w:szCs w:val="28"/>
          <w:shd w:val="clear" w:color="auto" w:fill="FFFFFF"/>
          <w:lang w:val="pt-BR"/>
        </w:rPr>
        <w:t>.</w:t>
      </w:r>
    </w:p>
    <w:p w14:paraId="4227CA3C" w14:textId="77777777" w:rsidR="00821846" w:rsidRDefault="00821846" w:rsidP="00821846">
      <w:pPr>
        <w:shd w:val="clear" w:color="auto" w:fill="FFFFFF"/>
        <w:spacing w:before="120" w:after="120" w:line="240" w:lineRule="auto"/>
        <w:ind w:firstLine="720"/>
        <w:jc w:val="both"/>
        <w:rPr>
          <w:rFonts w:asciiTheme="majorHAnsi" w:hAnsiTheme="majorHAnsi" w:cstheme="majorHAnsi"/>
          <w:szCs w:val="28"/>
          <w:highlight w:val="white"/>
          <w:lang w:val="en-US"/>
        </w:rPr>
      </w:pPr>
      <w:r>
        <w:rPr>
          <w:rFonts w:asciiTheme="majorHAnsi" w:hAnsiTheme="majorHAnsi" w:cstheme="majorHAnsi"/>
          <w:szCs w:val="28"/>
          <w:highlight w:val="white"/>
          <w:lang w:val="pt-BR"/>
        </w:rPr>
        <w:t>-</w:t>
      </w:r>
      <w:r w:rsidR="00227127">
        <w:rPr>
          <w:rFonts w:asciiTheme="majorHAnsi" w:hAnsiTheme="majorHAnsi" w:cstheme="majorHAnsi"/>
          <w:szCs w:val="28"/>
          <w:highlight w:val="white"/>
          <w:lang w:val="pt-BR"/>
        </w:rPr>
        <w:t xml:space="preserve"> Giao</w:t>
      </w:r>
      <w:r w:rsidR="003727DC" w:rsidRPr="00321396">
        <w:rPr>
          <w:rFonts w:asciiTheme="majorHAnsi" w:hAnsiTheme="majorHAnsi" w:cstheme="majorHAnsi"/>
          <w:szCs w:val="28"/>
          <w:highlight w:val="white"/>
        </w:rPr>
        <w:t xml:space="preserve"> Viện Nghiên cứu và phát triển: rà soát Nghị quyết số 24-NQ/TW và Nghị quyết số 31-NQ/TW và Nghị quyết Đại hội đại biểu Đảng bộ Thành phố lần thứ XI nhiệm kỳ 2025 - 2025, </w:t>
      </w:r>
      <w:r w:rsidR="009D78E8" w:rsidRPr="00321396">
        <w:rPr>
          <w:rFonts w:asciiTheme="majorHAnsi" w:hAnsiTheme="majorHAnsi" w:cstheme="majorHAnsi"/>
          <w:szCs w:val="28"/>
          <w:highlight w:val="white"/>
          <w:lang w:val="pt-BR"/>
        </w:rPr>
        <w:t>chủ trì các nhiệm vụ tư vấn, xây dựng cơ chế, chính sách của Thành phố</w:t>
      </w:r>
      <w:r w:rsidR="003727DC" w:rsidRPr="00321396">
        <w:rPr>
          <w:rFonts w:asciiTheme="majorHAnsi" w:hAnsiTheme="majorHAnsi" w:cstheme="majorHAnsi"/>
          <w:szCs w:val="28"/>
          <w:highlight w:val="white"/>
        </w:rPr>
        <w:t xml:space="preserve">; tiếp tục hoàn thiện việc xây dựng dữ liệu về chuyên gia, nhà khoa học, dữ liệu về Thành phố; nghiên cứu cung cấp </w:t>
      </w:r>
      <w:r>
        <w:rPr>
          <w:rFonts w:asciiTheme="majorHAnsi" w:hAnsiTheme="majorHAnsi" w:cstheme="majorHAnsi"/>
          <w:szCs w:val="28"/>
          <w:highlight w:val="white"/>
          <w:lang w:val="pt-BR"/>
        </w:rPr>
        <w:t xml:space="preserve">để cơ sở giáo dục đại học </w:t>
      </w:r>
      <w:r w:rsidR="003727DC" w:rsidRPr="00321396">
        <w:rPr>
          <w:rFonts w:asciiTheme="majorHAnsi" w:hAnsiTheme="majorHAnsi" w:cstheme="majorHAnsi"/>
          <w:szCs w:val="28"/>
          <w:highlight w:val="white"/>
        </w:rPr>
        <w:t>có cơ sở sát hơn trong quá trình nghiên cứu, tư vấn cơ chế, chính sách cho Thành phố.</w:t>
      </w:r>
    </w:p>
    <w:p w14:paraId="54EE6869" w14:textId="77777777" w:rsidR="00821846" w:rsidRDefault="00227127" w:rsidP="00821846">
      <w:pPr>
        <w:shd w:val="clear" w:color="auto" w:fill="FFFFFF"/>
        <w:spacing w:before="120" w:after="120" w:line="240" w:lineRule="auto"/>
        <w:ind w:firstLine="720"/>
        <w:jc w:val="both"/>
        <w:rPr>
          <w:rFonts w:asciiTheme="majorHAnsi" w:hAnsiTheme="majorHAnsi" w:cstheme="majorHAnsi"/>
          <w:szCs w:val="28"/>
          <w:highlight w:val="white"/>
          <w:lang w:val="pt-BR"/>
        </w:rPr>
      </w:pPr>
      <w:r w:rsidRPr="00227127">
        <w:rPr>
          <w:rFonts w:asciiTheme="majorHAnsi" w:hAnsiTheme="majorHAnsi" w:cstheme="majorHAnsi"/>
          <w:szCs w:val="28"/>
          <w:highlight w:val="white"/>
          <w:lang w:val="pt-BR"/>
        </w:rPr>
        <w:t xml:space="preserve">- </w:t>
      </w:r>
      <w:r>
        <w:rPr>
          <w:rFonts w:asciiTheme="majorHAnsi" w:hAnsiTheme="majorHAnsi" w:cstheme="majorHAnsi"/>
          <w:szCs w:val="28"/>
          <w:highlight w:val="white"/>
          <w:lang w:val="pt-BR"/>
        </w:rPr>
        <w:t>Giao</w:t>
      </w:r>
      <w:r w:rsidR="003727DC" w:rsidRPr="00321396">
        <w:rPr>
          <w:rFonts w:asciiTheme="majorHAnsi" w:hAnsiTheme="majorHAnsi" w:cstheme="majorHAnsi"/>
          <w:szCs w:val="28"/>
          <w:highlight w:val="white"/>
        </w:rPr>
        <w:t xml:space="preserve"> </w:t>
      </w:r>
      <w:r w:rsidR="003727DC" w:rsidRPr="00321396">
        <w:rPr>
          <w:rFonts w:asciiTheme="majorHAnsi" w:hAnsiTheme="majorHAnsi" w:cstheme="majorHAnsi"/>
          <w:bCs/>
          <w:szCs w:val="28"/>
          <w:highlight w:val="white"/>
        </w:rPr>
        <w:t xml:space="preserve">Sở Lao động - Thương binh và Xã hội: </w:t>
      </w:r>
      <w:r w:rsidRPr="00227127">
        <w:rPr>
          <w:rFonts w:asciiTheme="majorHAnsi" w:hAnsiTheme="majorHAnsi" w:cstheme="majorHAnsi"/>
          <w:bCs/>
          <w:szCs w:val="28"/>
          <w:highlight w:val="white"/>
          <w:lang w:val="pt-BR"/>
        </w:rPr>
        <w:t>ch</w:t>
      </w:r>
      <w:r>
        <w:rPr>
          <w:rFonts w:asciiTheme="majorHAnsi" w:hAnsiTheme="majorHAnsi" w:cstheme="majorHAnsi"/>
          <w:bCs/>
          <w:szCs w:val="28"/>
          <w:highlight w:val="white"/>
          <w:lang w:val="pt-BR"/>
        </w:rPr>
        <w:t xml:space="preserve">ủ trì xây dựng </w:t>
      </w:r>
      <w:r w:rsidR="003727DC" w:rsidRPr="00321396">
        <w:rPr>
          <w:rFonts w:asciiTheme="majorHAnsi" w:hAnsiTheme="majorHAnsi" w:cstheme="majorHAnsi"/>
          <w:bCs/>
          <w:szCs w:val="28"/>
          <w:highlight w:val="white"/>
        </w:rPr>
        <w:t xml:space="preserve">dự báo nhu cầu và thông tin thị trường lao động trong phạm vi cả nước, khu vực và thế </w:t>
      </w:r>
      <w:r w:rsidR="003727DC" w:rsidRPr="00321396">
        <w:rPr>
          <w:rFonts w:asciiTheme="majorHAnsi" w:hAnsiTheme="majorHAnsi" w:cstheme="majorHAnsi"/>
          <w:bCs/>
          <w:color w:val="000000"/>
          <w:szCs w:val="28"/>
          <w:highlight w:val="white"/>
          <w:u w:color="FF0000"/>
        </w:rPr>
        <w:t>giới</w:t>
      </w:r>
      <w:r w:rsidR="003727DC" w:rsidRPr="00321396">
        <w:rPr>
          <w:rFonts w:asciiTheme="majorHAnsi" w:hAnsiTheme="majorHAnsi" w:cstheme="majorHAnsi"/>
          <w:bCs/>
          <w:szCs w:val="28"/>
          <w:highlight w:val="white"/>
        </w:rPr>
        <w:t>;</w:t>
      </w:r>
      <w:r w:rsidR="009D78E8" w:rsidRPr="00227127">
        <w:rPr>
          <w:rFonts w:asciiTheme="majorHAnsi" w:hAnsiTheme="majorHAnsi" w:cstheme="majorHAnsi"/>
          <w:bCs/>
          <w:szCs w:val="28"/>
          <w:highlight w:val="white"/>
          <w:lang w:val="pt-BR"/>
        </w:rPr>
        <w:t xml:space="preserve"> </w:t>
      </w:r>
      <w:r w:rsidR="00051A32">
        <w:rPr>
          <w:rFonts w:asciiTheme="majorHAnsi" w:hAnsiTheme="majorHAnsi" w:cstheme="majorHAnsi"/>
          <w:bCs/>
          <w:szCs w:val="28"/>
          <w:highlight w:val="white"/>
          <w:lang w:val="pt-BR"/>
        </w:rPr>
        <w:t>c</w:t>
      </w:r>
      <w:r w:rsidR="009D78E8" w:rsidRPr="00051A32">
        <w:rPr>
          <w:rFonts w:asciiTheme="majorHAnsi" w:hAnsiTheme="majorHAnsi" w:cstheme="majorHAnsi"/>
          <w:bCs/>
          <w:szCs w:val="28"/>
          <w:highlight w:val="white"/>
          <w:lang w:val="pt-BR"/>
        </w:rPr>
        <w:t xml:space="preserve">hủ trì xây dựng kế hoạch triển khai Chỉ thị </w:t>
      </w:r>
      <w:r w:rsidR="009D78E8" w:rsidRPr="00321396">
        <w:rPr>
          <w:rFonts w:asciiTheme="majorHAnsi" w:hAnsiTheme="majorHAnsi" w:cstheme="majorHAnsi"/>
          <w:bCs/>
          <w:szCs w:val="28"/>
          <w:highlight w:val="white"/>
        </w:rPr>
        <w:t>số 10/CT-UBND ngày 23 tháng 5 năm 2024 của Ủy ban nhân dân Thành phố về tăng cường công tác quản lý nhà nước về lao động, việc làm và giáo dục nghề nghiệp trên địa bàn Thành phố Hồ Chí Minh trong thời gian tới</w:t>
      </w:r>
      <w:r w:rsidR="009D78E8" w:rsidRPr="00051A32">
        <w:rPr>
          <w:rFonts w:asciiTheme="majorHAnsi" w:hAnsiTheme="majorHAnsi" w:cstheme="majorHAnsi"/>
          <w:bCs/>
          <w:szCs w:val="28"/>
          <w:highlight w:val="white"/>
          <w:lang w:val="pt-BR"/>
        </w:rPr>
        <w:t>;</w:t>
      </w:r>
      <w:r w:rsidR="00D6696B" w:rsidRPr="00051A32">
        <w:rPr>
          <w:rFonts w:asciiTheme="majorHAnsi" w:hAnsiTheme="majorHAnsi" w:cstheme="majorHAnsi"/>
          <w:bCs/>
          <w:szCs w:val="28"/>
          <w:highlight w:val="white"/>
          <w:lang w:val="pt-BR"/>
        </w:rPr>
        <w:t xml:space="preserve"> phối hợp Sở Giáo dục và Đào tạo </w:t>
      </w:r>
      <w:r w:rsidR="00D6696B" w:rsidRPr="00321396">
        <w:rPr>
          <w:rFonts w:asciiTheme="majorHAnsi" w:hAnsiTheme="majorHAnsi" w:cstheme="majorHAnsi"/>
          <w:szCs w:val="28"/>
          <w:highlight w:val="white"/>
          <w:lang w:val="pt-BR"/>
        </w:rPr>
        <w:t>kiểm tra, giám sát việc thực hiện các quy định về tổ chức, hoạt động đối với các cơ sở giáo dục đại học trên địa bàn Thành phố.</w:t>
      </w:r>
    </w:p>
    <w:p w14:paraId="504B6B59"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lang w:val="pt-BR"/>
        </w:rPr>
      </w:pPr>
      <w:r w:rsidRPr="00051A32">
        <w:rPr>
          <w:rFonts w:asciiTheme="majorHAnsi" w:hAnsiTheme="majorHAnsi" w:cstheme="majorHAnsi"/>
          <w:bCs/>
          <w:szCs w:val="28"/>
          <w:highlight w:val="white"/>
          <w:lang w:val="pt-BR"/>
        </w:rPr>
        <w:t xml:space="preserve">- </w:t>
      </w:r>
      <w:r>
        <w:rPr>
          <w:rFonts w:asciiTheme="majorHAnsi" w:hAnsiTheme="majorHAnsi" w:cstheme="majorHAnsi"/>
          <w:bCs/>
          <w:szCs w:val="28"/>
          <w:highlight w:val="white"/>
          <w:lang w:val="pt-BR"/>
        </w:rPr>
        <w:t>Giao</w:t>
      </w:r>
      <w:r w:rsidR="003727DC" w:rsidRPr="00321396">
        <w:rPr>
          <w:rFonts w:asciiTheme="majorHAnsi" w:hAnsiTheme="majorHAnsi" w:cstheme="majorHAnsi"/>
          <w:bCs/>
          <w:szCs w:val="28"/>
          <w:highlight w:val="white"/>
        </w:rPr>
        <w:t xml:space="preserve"> Sở Nội vụ: chủ trì phối hợp với các sở </w:t>
      </w:r>
      <w:r w:rsidR="00D6696B" w:rsidRPr="00051A32">
        <w:rPr>
          <w:rFonts w:asciiTheme="majorHAnsi" w:hAnsiTheme="majorHAnsi" w:cstheme="majorHAnsi"/>
          <w:bCs/>
          <w:szCs w:val="28"/>
          <w:highlight w:val="white"/>
          <w:lang w:val="pt-BR"/>
        </w:rPr>
        <w:t>ban</w:t>
      </w:r>
      <w:r w:rsidR="003727DC" w:rsidRPr="00321396">
        <w:rPr>
          <w:rFonts w:asciiTheme="majorHAnsi" w:hAnsiTheme="majorHAnsi" w:cstheme="majorHAnsi"/>
          <w:bCs/>
          <w:szCs w:val="28"/>
          <w:highlight w:val="white"/>
        </w:rPr>
        <w:t xml:space="preserve"> ngành liên quan, cơ sở giáo dục đại học </w:t>
      </w:r>
      <w:r w:rsidR="00D6696B" w:rsidRPr="00051A32">
        <w:rPr>
          <w:rFonts w:asciiTheme="majorHAnsi" w:hAnsiTheme="majorHAnsi" w:cstheme="majorHAnsi"/>
          <w:bCs/>
          <w:szCs w:val="28"/>
          <w:lang w:val="pt-BR"/>
        </w:rPr>
        <w:t xml:space="preserve">triển khai </w:t>
      </w:r>
      <w:r w:rsidR="00D6696B" w:rsidRPr="00051A32">
        <w:rPr>
          <w:rFonts w:asciiTheme="majorHAnsi" w:hAnsiTheme="majorHAnsi" w:cstheme="majorHAnsi"/>
          <w:szCs w:val="28"/>
          <w:shd w:val="clear" w:color="auto" w:fill="FFFFFF"/>
          <w:lang w:val="pt-BR"/>
        </w:rPr>
        <w:t>cơ chế, chính sách thu hút</w:t>
      </w:r>
      <w:r w:rsidR="00D6696B" w:rsidRPr="002449C9">
        <w:rPr>
          <w:rFonts w:asciiTheme="majorHAnsi" w:hAnsiTheme="majorHAnsi" w:cstheme="majorHAnsi"/>
          <w:szCs w:val="28"/>
          <w:shd w:val="clear" w:color="auto" w:fill="FFFFFF"/>
        </w:rPr>
        <w:t xml:space="preserve"> sinh viên </w:t>
      </w:r>
      <w:r w:rsidR="00D6696B" w:rsidRPr="00051A32">
        <w:rPr>
          <w:rFonts w:asciiTheme="majorHAnsi" w:hAnsiTheme="majorHAnsi" w:cstheme="majorHAnsi"/>
          <w:szCs w:val="28"/>
          <w:shd w:val="clear" w:color="auto" w:fill="FFFFFF"/>
          <w:lang w:val="pt-BR"/>
        </w:rPr>
        <w:t xml:space="preserve">giỏi, xuất sắc </w:t>
      </w:r>
      <w:r w:rsidR="00D6696B" w:rsidRPr="002449C9">
        <w:rPr>
          <w:rFonts w:asciiTheme="majorHAnsi" w:hAnsiTheme="majorHAnsi" w:cstheme="majorHAnsi"/>
          <w:szCs w:val="28"/>
          <w:shd w:val="clear" w:color="auto" w:fill="FFFFFF"/>
        </w:rPr>
        <w:t>làm việc tại Thành phố sau tốt nghiệp</w:t>
      </w:r>
      <w:r w:rsidR="00D6696B" w:rsidRPr="00051A32">
        <w:rPr>
          <w:rFonts w:asciiTheme="majorHAnsi" w:hAnsiTheme="majorHAnsi" w:cstheme="majorHAnsi"/>
          <w:szCs w:val="28"/>
          <w:shd w:val="clear" w:color="auto" w:fill="FFFFFF"/>
          <w:lang w:val="pt-BR"/>
        </w:rPr>
        <w:t xml:space="preserve"> và c</w:t>
      </w:r>
      <w:r w:rsidR="00D6696B" w:rsidRPr="00321396">
        <w:rPr>
          <w:rFonts w:asciiTheme="majorHAnsi" w:hAnsiTheme="majorHAnsi" w:cstheme="majorHAnsi"/>
          <w:szCs w:val="28"/>
        </w:rPr>
        <w:t>hính sách thu hút, tạo nguồn cán bộ từ sinh viên tốt nghiệp xuất sắc, cán bộ khoa học trẻ theo Nghị định số 140/2017/NĐ-CP</w:t>
      </w:r>
      <w:r w:rsidR="00821846" w:rsidRPr="00821846">
        <w:rPr>
          <w:rFonts w:asciiTheme="majorHAnsi" w:hAnsiTheme="majorHAnsi" w:cstheme="majorHAnsi"/>
          <w:szCs w:val="28"/>
          <w:lang w:val="pt-BR"/>
        </w:rPr>
        <w:t>.</w:t>
      </w:r>
    </w:p>
    <w:p w14:paraId="698FB603"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lang w:val="pt-BR"/>
        </w:rPr>
      </w:pPr>
      <w:r w:rsidRPr="00051A32">
        <w:rPr>
          <w:rFonts w:asciiTheme="majorHAnsi" w:hAnsiTheme="majorHAnsi" w:cstheme="majorHAnsi"/>
          <w:bCs/>
          <w:szCs w:val="28"/>
          <w:highlight w:val="white"/>
          <w:lang w:val="pt-BR"/>
        </w:rPr>
        <w:t xml:space="preserve">- </w:t>
      </w:r>
      <w:r>
        <w:rPr>
          <w:rFonts w:asciiTheme="majorHAnsi" w:hAnsiTheme="majorHAnsi" w:cstheme="majorHAnsi"/>
          <w:bCs/>
          <w:szCs w:val="28"/>
          <w:highlight w:val="white"/>
          <w:lang w:val="pt-BR"/>
        </w:rPr>
        <w:t>Giao</w:t>
      </w:r>
      <w:r w:rsidR="003727DC" w:rsidRPr="00321396">
        <w:rPr>
          <w:rFonts w:asciiTheme="majorHAnsi" w:hAnsiTheme="majorHAnsi" w:cstheme="majorHAnsi"/>
          <w:bCs/>
          <w:szCs w:val="28"/>
          <w:highlight w:val="white"/>
        </w:rPr>
        <w:t xml:space="preserve"> Sở Kế hoạch và Đầu tư</w:t>
      </w:r>
      <w:r w:rsidR="00527DB4" w:rsidRPr="00321396">
        <w:rPr>
          <w:rFonts w:asciiTheme="majorHAnsi" w:hAnsiTheme="majorHAnsi" w:cstheme="majorHAnsi"/>
          <w:bCs/>
          <w:szCs w:val="28"/>
          <w:highlight w:val="white"/>
        </w:rPr>
        <w:t>, Sở Giao thông vận tải, Sở Tài nguyên và Môi trường, Sở Xây dựng</w:t>
      </w:r>
      <w:r w:rsidR="00321396" w:rsidRPr="00051A32">
        <w:rPr>
          <w:rFonts w:asciiTheme="majorHAnsi" w:hAnsiTheme="majorHAnsi" w:cstheme="majorHAnsi"/>
          <w:bCs/>
          <w:szCs w:val="28"/>
          <w:highlight w:val="white"/>
          <w:lang w:val="pt-BR"/>
        </w:rPr>
        <w:t>, Sở Quy hoạch – Kiến trúc:</w:t>
      </w:r>
      <w:r w:rsidR="00527DB4" w:rsidRPr="00321396">
        <w:rPr>
          <w:rFonts w:asciiTheme="majorHAnsi" w:hAnsiTheme="majorHAnsi" w:cstheme="majorHAnsi"/>
          <w:bCs/>
          <w:szCs w:val="28"/>
          <w:highlight w:val="white"/>
        </w:rPr>
        <w:t xml:space="preserve"> </w:t>
      </w:r>
      <w:r w:rsidR="00321396" w:rsidRPr="00527DB4">
        <w:rPr>
          <w:rFonts w:asciiTheme="majorHAnsi" w:hAnsiTheme="majorHAnsi" w:cstheme="majorHAnsi"/>
          <w:szCs w:val="28"/>
          <w:highlight w:val="white"/>
        </w:rPr>
        <w:t>phối hợp các đơn vị có</w:t>
      </w:r>
      <w:r w:rsidR="00321396" w:rsidRPr="00321396">
        <w:rPr>
          <w:rFonts w:asciiTheme="majorHAnsi" w:hAnsiTheme="majorHAnsi" w:cstheme="majorHAnsi"/>
          <w:szCs w:val="28"/>
          <w:highlight w:val="white"/>
        </w:rPr>
        <w:t xml:space="preserve"> </w:t>
      </w:r>
      <w:r w:rsidR="00321396" w:rsidRPr="00527DB4">
        <w:rPr>
          <w:rFonts w:asciiTheme="majorHAnsi" w:hAnsiTheme="majorHAnsi" w:cstheme="majorHAnsi"/>
          <w:szCs w:val="28"/>
          <w:highlight w:val="white"/>
        </w:rPr>
        <w:t xml:space="preserve">thẩm quyền liên quan nghiên cứu, rà soát bố trí nguốn vốn, </w:t>
      </w:r>
      <w:r w:rsidRPr="00051A32">
        <w:rPr>
          <w:rFonts w:asciiTheme="majorHAnsi" w:hAnsiTheme="majorHAnsi" w:cstheme="majorHAnsi"/>
          <w:szCs w:val="28"/>
          <w:highlight w:val="white"/>
          <w:lang w:val="pt-BR"/>
        </w:rPr>
        <w:t>tr</w:t>
      </w:r>
      <w:r>
        <w:rPr>
          <w:rFonts w:asciiTheme="majorHAnsi" w:hAnsiTheme="majorHAnsi" w:cstheme="majorHAnsi"/>
          <w:szCs w:val="28"/>
          <w:highlight w:val="white"/>
          <w:lang w:val="pt-BR"/>
        </w:rPr>
        <w:t>iển khai thực hiện công tác quy hoạch khu đại học theo</w:t>
      </w:r>
      <w:r w:rsidR="00321396" w:rsidRPr="00321396">
        <w:rPr>
          <w:rFonts w:asciiTheme="majorHAnsi" w:hAnsiTheme="majorHAnsi" w:cstheme="majorHAnsi"/>
          <w:szCs w:val="28"/>
          <w:highlight w:val="white"/>
        </w:rPr>
        <w:t xml:space="preserve"> quy hoạch chung </w:t>
      </w:r>
      <w:r w:rsidRPr="00051A32">
        <w:rPr>
          <w:rFonts w:asciiTheme="majorHAnsi" w:hAnsiTheme="majorHAnsi" w:cstheme="majorHAnsi"/>
          <w:szCs w:val="28"/>
          <w:lang w:val="pt-BR"/>
        </w:rPr>
        <w:t>c</w:t>
      </w:r>
      <w:r>
        <w:rPr>
          <w:rFonts w:asciiTheme="majorHAnsi" w:hAnsiTheme="majorHAnsi" w:cstheme="majorHAnsi"/>
          <w:szCs w:val="28"/>
          <w:lang w:val="pt-BR"/>
        </w:rPr>
        <w:t>ủa Thành phố sau khi Thủ tướng phê duyệt</w:t>
      </w:r>
      <w:r w:rsidR="00321396" w:rsidRPr="00051A32">
        <w:rPr>
          <w:rFonts w:asciiTheme="majorHAnsi" w:hAnsiTheme="majorHAnsi" w:cstheme="majorHAnsi"/>
          <w:szCs w:val="28"/>
          <w:shd w:val="clear" w:color="auto" w:fill="FFFFFF"/>
          <w:lang w:val="pt-BR"/>
        </w:rPr>
        <w:t xml:space="preserve">; triển khai các nhiệm vụ theo </w:t>
      </w:r>
      <w:r w:rsidR="00321396" w:rsidRPr="00321396">
        <w:rPr>
          <w:rFonts w:asciiTheme="majorHAnsi" w:hAnsiTheme="majorHAnsi" w:cstheme="majorHAnsi"/>
          <w:szCs w:val="28"/>
        </w:rPr>
        <w:t>Thỏa thuận hợp tác phát triển kinh tế - xã hội giữa Thành phố Hồ Chí Minh và các tỉnh vùng Đông Nam Bộ</w:t>
      </w:r>
      <w:r w:rsidR="00321396" w:rsidRPr="00321396">
        <w:rPr>
          <w:rFonts w:asciiTheme="majorHAnsi" w:hAnsiTheme="majorHAnsi" w:cstheme="majorHAnsi"/>
          <w:bCs/>
          <w:szCs w:val="28"/>
          <w:highlight w:val="white"/>
        </w:rPr>
        <w:t xml:space="preserve"> </w:t>
      </w:r>
      <w:r w:rsidR="00321396" w:rsidRPr="00051A32">
        <w:rPr>
          <w:rFonts w:asciiTheme="majorHAnsi" w:hAnsiTheme="majorHAnsi" w:cstheme="majorHAnsi"/>
          <w:bCs/>
          <w:szCs w:val="28"/>
          <w:highlight w:val="white"/>
          <w:lang w:val="pt-BR"/>
        </w:rPr>
        <w:t xml:space="preserve">gắn với vai trò của các cơ sở giáo dục đại học; </w:t>
      </w:r>
      <w:r w:rsidR="003727DC" w:rsidRPr="00321396">
        <w:rPr>
          <w:rFonts w:asciiTheme="majorHAnsi" w:hAnsiTheme="majorHAnsi" w:cstheme="majorHAnsi"/>
          <w:bCs/>
          <w:szCs w:val="28"/>
          <w:highlight w:val="white"/>
        </w:rPr>
        <w:t xml:space="preserve">cân đối nguồn vốn ngân sách cho các dự án đầu tư công của đề án theo từng </w:t>
      </w:r>
      <w:r w:rsidR="003727DC" w:rsidRPr="00321396">
        <w:rPr>
          <w:rFonts w:asciiTheme="majorHAnsi" w:hAnsiTheme="majorHAnsi" w:cstheme="majorHAnsi"/>
          <w:bCs/>
          <w:color w:val="000000"/>
          <w:szCs w:val="28"/>
          <w:highlight w:val="white"/>
          <w:u w:color="FF0000"/>
        </w:rPr>
        <w:t>giai đoạn</w:t>
      </w:r>
      <w:r w:rsidRPr="00051A32">
        <w:rPr>
          <w:rFonts w:asciiTheme="majorHAnsi" w:hAnsiTheme="majorHAnsi" w:cstheme="majorHAnsi"/>
          <w:bCs/>
          <w:szCs w:val="28"/>
          <w:highlight w:val="white"/>
          <w:lang w:val="pt-BR" w:eastAsia="ja-JP"/>
        </w:rPr>
        <w:t xml:space="preserve">; </w:t>
      </w:r>
      <w:r>
        <w:rPr>
          <w:rFonts w:asciiTheme="majorHAnsi" w:hAnsiTheme="majorHAnsi" w:cstheme="majorHAnsi"/>
          <w:bCs/>
          <w:szCs w:val="28"/>
          <w:highlight w:val="white"/>
          <w:lang w:val="pt-BR" w:eastAsia="ja-JP"/>
        </w:rPr>
        <w:t>t</w:t>
      </w:r>
      <w:r w:rsidR="00321396" w:rsidRPr="00051A32">
        <w:rPr>
          <w:rFonts w:asciiTheme="majorHAnsi" w:hAnsiTheme="majorHAnsi" w:cstheme="majorHAnsi"/>
          <w:bCs/>
          <w:szCs w:val="28"/>
          <w:highlight w:val="white"/>
          <w:lang w:val="pt-BR" w:eastAsia="ja-JP"/>
        </w:rPr>
        <w:t xml:space="preserve">riển khai thực hiện Đề án Di dời </w:t>
      </w:r>
      <w:r w:rsidR="00321396" w:rsidRPr="00321396">
        <w:rPr>
          <w:rFonts w:asciiTheme="majorHAnsi" w:hAnsiTheme="majorHAnsi" w:cstheme="majorHAnsi"/>
          <w:bCs/>
          <w:szCs w:val="28"/>
          <w:shd w:val="clear" w:color="auto" w:fill="FFFFFF"/>
        </w:rPr>
        <w:lastRenderedPageBreak/>
        <w:t>một số trường đại học từ nội thành Thành phố đến các khu quy hoạch</w:t>
      </w:r>
      <w:r w:rsidR="00321396" w:rsidRPr="00051A32">
        <w:rPr>
          <w:rFonts w:asciiTheme="majorHAnsi" w:hAnsiTheme="majorHAnsi" w:cstheme="majorHAnsi"/>
          <w:bCs/>
          <w:szCs w:val="28"/>
          <w:shd w:val="clear" w:color="auto" w:fill="FFFFFF"/>
          <w:lang w:val="pt-BR"/>
        </w:rPr>
        <w:t xml:space="preserve">; kiểm tra và hỗ trợ giải quyết thủ tục xây dựng, </w:t>
      </w:r>
      <w:r w:rsidR="00321396" w:rsidRPr="00321396">
        <w:rPr>
          <w:rFonts w:asciiTheme="majorHAnsi" w:hAnsiTheme="majorHAnsi" w:cstheme="majorHAnsi"/>
          <w:szCs w:val="28"/>
        </w:rPr>
        <w:t xml:space="preserve">đầu tư các trung tâm nghiên cứu phát triển và đổi mới sáng tạo được bố trí từ quỹ đất di dời các trường đại học </w:t>
      </w:r>
      <w:r w:rsidR="00321396" w:rsidRPr="00051A32">
        <w:rPr>
          <w:rFonts w:asciiTheme="majorHAnsi" w:hAnsiTheme="majorHAnsi" w:cstheme="majorHAnsi"/>
          <w:szCs w:val="28"/>
          <w:lang w:val="pt-BR"/>
        </w:rPr>
        <w:t>theo</w:t>
      </w:r>
      <w:r w:rsidR="00321396" w:rsidRPr="00321396">
        <w:rPr>
          <w:rFonts w:asciiTheme="majorHAnsi" w:hAnsiTheme="majorHAnsi" w:cstheme="majorHAnsi"/>
          <w:szCs w:val="28"/>
        </w:rPr>
        <w:t xml:space="preserve"> Nghị quyết số 31-NQ/TW</w:t>
      </w:r>
      <w:r w:rsidR="00321396" w:rsidRPr="00051A32">
        <w:rPr>
          <w:rFonts w:asciiTheme="majorHAnsi" w:hAnsiTheme="majorHAnsi" w:cstheme="majorHAnsi"/>
          <w:szCs w:val="28"/>
          <w:lang w:val="pt-BR"/>
        </w:rPr>
        <w:t>.</w:t>
      </w:r>
    </w:p>
    <w:p w14:paraId="5531BCEF"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lang w:val="pt-BR"/>
        </w:rPr>
      </w:pPr>
      <w:r w:rsidRPr="00051A32">
        <w:rPr>
          <w:rFonts w:asciiTheme="majorHAnsi" w:hAnsiTheme="majorHAnsi" w:cstheme="majorHAnsi"/>
          <w:bCs/>
          <w:szCs w:val="28"/>
          <w:highlight w:val="white"/>
          <w:lang w:val="pt-BR" w:eastAsia="ja-JP"/>
        </w:rPr>
        <w:t>-</w:t>
      </w:r>
      <w:r>
        <w:rPr>
          <w:rFonts w:asciiTheme="majorHAnsi" w:hAnsiTheme="majorHAnsi" w:cstheme="majorHAnsi"/>
          <w:bCs/>
          <w:szCs w:val="28"/>
          <w:highlight w:val="white"/>
          <w:lang w:val="pt-BR" w:eastAsia="ja-JP"/>
        </w:rPr>
        <w:t xml:space="preserve"> </w:t>
      </w:r>
      <w:r w:rsidRPr="00051A32">
        <w:rPr>
          <w:rFonts w:asciiTheme="majorHAnsi" w:hAnsiTheme="majorHAnsi" w:cstheme="majorHAnsi"/>
          <w:bCs/>
          <w:szCs w:val="28"/>
          <w:highlight w:val="white"/>
          <w:lang w:val="pt-BR" w:eastAsia="ja-JP"/>
        </w:rPr>
        <w:t>G</w:t>
      </w:r>
      <w:r>
        <w:rPr>
          <w:rFonts w:asciiTheme="majorHAnsi" w:hAnsiTheme="majorHAnsi" w:cstheme="majorHAnsi"/>
          <w:bCs/>
          <w:szCs w:val="28"/>
          <w:highlight w:val="white"/>
          <w:lang w:val="pt-BR" w:eastAsia="ja-JP"/>
        </w:rPr>
        <w:t>iao</w:t>
      </w:r>
      <w:r w:rsidR="00321396" w:rsidRPr="00051A32">
        <w:rPr>
          <w:rFonts w:asciiTheme="majorHAnsi" w:hAnsiTheme="majorHAnsi" w:cstheme="majorHAnsi"/>
          <w:bCs/>
          <w:szCs w:val="28"/>
          <w:highlight w:val="white"/>
          <w:lang w:val="pt-BR" w:eastAsia="ja-JP"/>
        </w:rPr>
        <w:t xml:space="preserve"> Sở</w:t>
      </w:r>
      <w:r w:rsidR="003727DC" w:rsidRPr="00321396">
        <w:rPr>
          <w:rFonts w:asciiTheme="majorHAnsi" w:hAnsiTheme="majorHAnsi" w:cstheme="majorHAnsi"/>
          <w:szCs w:val="28"/>
          <w:highlight w:val="white"/>
        </w:rPr>
        <w:t xml:space="preserve"> Thông tin và Truyền thông</w:t>
      </w:r>
      <w:r w:rsidR="00321396" w:rsidRPr="00051A32">
        <w:rPr>
          <w:rFonts w:asciiTheme="majorHAnsi" w:hAnsiTheme="majorHAnsi" w:cstheme="majorHAnsi"/>
          <w:szCs w:val="28"/>
          <w:highlight w:val="white"/>
          <w:lang w:val="pt-BR"/>
        </w:rPr>
        <w:t xml:space="preserve">: </w:t>
      </w:r>
      <w:r w:rsidR="00227127" w:rsidRPr="00051A32">
        <w:rPr>
          <w:rFonts w:asciiTheme="majorHAnsi" w:hAnsiTheme="majorHAnsi" w:cstheme="majorHAnsi"/>
          <w:szCs w:val="28"/>
          <w:highlight w:val="white"/>
          <w:lang w:val="pt-BR"/>
        </w:rPr>
        <w:t>chủ trì</w:t>
      </w:r>
      <w:r w:rsidR="00745A3F">
        <w:rPr>
          <w:rFonts w:asciiTheme="majorHAnsi" w:hAnsiTheme="majorHAnsi" w:cstheme="majorHAnsi"/>
          <w:szCs w:val="28"/>
          <w:highlight w:val="white"/>
          <w:lang w:val="pt-BR"/>
        </w:rPr>
        <w:t>,</w:t>
      </w:r>
      <w:r w:rsidR="00227127" w:rsidRPr="00051A32">
        <w:rPr>
          <w:rFonts w:asciiTheme="majorHAnsi" w:hAnsiTheme="majorHAnsi" w:cstheme="majorHAnsi"/>
          <w:szCs w:val="28"/>
          <w:highlight w:val="white"/>
          <w:lang w:val="pt-BR"/>
        </w:rPr>
        <w:t xml:space="preserve"> hướng dẫn các cơ sở </w:t>
      </w:r>
      <w:r w:rsidR="00227127" w:rsidRPr="00051A32">
        <w:rPr>
          <w:rFonts w:asciiTheme="majorHAnsi" w:hAnsiTheme="majorHAnsi" w:cstheme="majorHAnsi"/>
          <w:szCs w:val="28"/>
          <w:lang w:val="pt-BR"/>
        </w:rPr>
        <w:t xml:space="preserve">giáo dục đại học đẩy mạnh công tác chuyển đổi số, </w:t>
      </w:r>
      <w:r w:rsidR="00745A3F">
        <w:rPr>
          <w:rFonts w:asciiTheme="majorHAnsi" w:hAnsiTheme="majorHAnsi" w:cstheme="majorHAnsi"/>
          <w:szCs w:val="28"/>
          <w:lang w:val="pt-BR"/>
        </w:rPr>
        <w:t xml:space="preserve">Bộ </w:t>
      </w:r>
      <w:r w:rsidR="00227127" w:rsidRPr="00051A32">
        <w:rPr>
          <w:rFonts w:asciiTheme="majorHAnsi" w:hAnsiTheme="majorHAnsi" w:cstheme="majorHAnsi"/>
          <w:szCs w:val="28"/>
          <w:lang w:val="pt-BR"/>
        </w:rPr>
        <w:t>Quy tắc ứng xử và Luật An ninh mạng 2018; chủ trì triển khai kết nối Hệ thống liên thông văn bản điện tử Thành phố Hồ Chí Minh với các cơ sở giáo dục đại học.</w:t>
      </w:r>
    </w:p>
    <w:p w14:paraId="16C3189C"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highlight w:val="white"/>
          <w:lang w:val="en-US"/>
        </w:rPr>
      </w:pPr>
      <w:r w:rsidRPr="00051A32">
        <w:rPr>
          <w:rFonts w:asciiTheme="majorHAnsi" w:hAnsiTheme="majorHAnsi" w:cstheme="majorHAnsi"/>
          <w:szCs w:val="28"/>
          <w:highlight w:val="white"/>
          <w:lang w:val="pt-BR"/>
        </w:rPr>
        <w:t xml:space="preserve">- </w:t>
      </w:r>
      <w:r>
        <w:rPr>
          <w:rFonts w:asciiTheme="majorHAnsi" w:hAnsiTheme="majorHAnsi" w:cstheme="majorHAnsi"/>
          <w:szCs w:val="28"/>
          <w:highlight w:val="white"/>
          <w:lang w:val="pt-BR"/>
        </w:rPr>
        <w:t xml:space="preserve">Giao </w:t>
      </w:r>
      <w:r w:rsidR="003727DC" w:rsidRPr="00321396">
        <w:rPr>
          <w:rFonts w:asciiTheme="majorHAnsi" w:hAnsiTheme="majorHAnsi" w:cstheme="majorHAnsi"/>
          <w:szCs w:val="28"/>
          <w:highlight w:val="white"/>
        </w:rPr>
        <w:t xml:space="preserve">Sở Y tế, </w:t>
      </w:r>
      <w:r w:rsidR="00227127" w:rsidRPr="00051A32">
        <w:rPr>
          <w:rFonts w:asciiTheme="majorHAnsi" w:hAnsiTheme="majorHAnsi" w:cstheme="majorHAnsi"/>
          <w:szCs w:val="28"/>
          <w:highlight w:val="white"/>
          <w:lang w:val="pt-BR"/>
        </w:rPr>
        <w:t>Sở An toàn thực phẩm: phối hợp Sở Giáo dục và Đào tạo hướng dẫn, kiểm tra việc thực hiện công tác y tế, vệ sinh, an toàn thực phẩm</w:t>
      </w:r>
      <w:r>
        <w:rPr>
          <w:rFonts w:asciiTheme="majorHAnsi" w:hAnsiTheme="majorHAnsi" w:cstheme="majorHAnsi"/>
          <w:szCs w:val="28"/>
          <w:highlight w:val="white"/>
          <w:lang w:val="pt-BR"/>
        </w:rPr>
        <w:t>, công tác phòng chống dịch bệnh trong nhà trường</w:t>
      </w:r>
      <w:r w:rsidR="00527DB4" w:rsidRPr="00527DB4">
        <w:rPr>
          <w:rFonts w:asciiTheme="majorHAnsi" w:hAnsiTheme="majorHAnsi" w:cstheme="majorHAnsi"/>
          <w:szCs w:val="28"/>
          <w:highlight w:val="white"/>
        </w:rPr>
        <w:t>.</w:t>
      </w:r>
    </w:p>
    <w:p w14:paraId="2670865E"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lang w:val="pt-BR"/>
        </w:rPr>
      </w:pPr>
      <w:r w:rsidRPr="00051A32">
        <w:rPr>
          <w:rFonts w:asciiTheme="majorHAnsi" w:hAnsiTheme="majorHAnsi" w:cstheme="majorHAnsi"/>
          <w:szCs w:val="28"/>
          <w:highlight w:val="white"/>
          <w:lang w:val="pt-BR"/>
        </w:rPr>
        <w:t xml:space="preserve">- </w:t>
      </w:r>
      <w:r>
        <w:rPr>
          <w:rFonts w:asciiTheme="majorHAnsi" w:hAnsiTheme="majorHAnsi" w:cstheme="majorHAnsi"/>
          <w:szCs w:val="28"/>
          <w:highlight w:val="white"/>
          <w:lang w:val="pt-BR"/>
        </w:rPr>
        <w:t>Giao</w:t>
      </w:r>
      <w:r w:rsidR="00227127" w:rsidRPr="00051A32">
        <w:rPr>
          <w:rFonts w:asciiTheme="majorHAnsi" w:hAnsiTheme="majorHAnsi" w:cstheme="majorHAnsi"/>
          <w:szCs w:val="28"/>
          <w:highlight w:val="white"/>
          <w:lang w:val="pt-BR"/>
        </w:rPr>
        <w:t xml:space="preserve"> Công an Thành phố: chủ trì hướng dẫn, tổ chức tập huấn công tác an toàn trường học, phòng cháy chữa cháy; phối hợp Sở Giáo dục và Đào tạo </w:t>
      </w:r>
      <w:r w:rsidR="00227127" w:rsidRPr="00321396">
        <w:rPr>
          <w:rFonts w:asciiTheme="majorHAnsi" w:hAnsiTheme="majorHAnsi" w:cstheme="majorHAnsi"/>
          <w:szCs w:val="28"/>
          <w:shd w:val="clear" w:color="auto" w:fill="FFFFFF"/>
        </w:rPr>
        <w:t>kiểm tra</w:t>
      </w:r>
      <w:r w:rsidR="00983648" w:rsidRPr="00983648">
        <w:rPr>
          <w:rFonts w:asciiTheme="majorHAnsi" w:hAnsiTheme="majorHAnsi" w:cstheme="majorHAnsi"/>
          <w:szCs w:val="28"/>
          <w:shd w:val="clear" w:color="auto" w:fill="FFFFFF"/>
          <w:lang w:val="pt-BR"/>
        </w:rPr>
        <w:t xml:space="preserve"> </w:t>
      </w:r>
      <w:r w:rsidR="00227127" w:rsidRPr="00321396">
        <w:rPr>
          <w:rFonts w:asciiTheme="majorHAnsi" w:hAnsiTheme="majorHAnsi" w:cstheme="majorHAnsi"/>
          <w:szCs w:val="28"/>
          <w:shd w:val="clear" w:color="auto" w:fill="FFFFFF"/>
        </w:rPr>
        <w:t xml:space="preserve">việc thực hiện </w:t>
      </w:r>
      <w:r w:rsidR="00227127" w:rsidRPr="00051A32">
        <w:rPr>
          <w:rFonts w:asciiTheme="majorHAnsi" w:hAnsiTheme="majorHAnsi" w:cstheme="majorHAnsi"/>
          <w:szCs w:val="28"/>
          <w:shd w:val="clear" w:color="auto" w:fill="FFFFFF"/>
          <w:lang w:val="pt-BR"/>
        </w:rPr>
        <w:t xml:space="preserve">các quy định </w:t>
      </w:r>
      <w:r w:rsidR="00227127" w:rsidRPr="00321396">
        <w:rPr>
          <w:rFonts w:asciiTheme="majorHAnsi" w:hAnsiTheme="majorHAnsi" w:cstheme="majorHAnsi"/>
          <w:szCs w:val="28"/>
        </w:rPr>
        <w:t xml:space="preserve">trách nhiệm quản lý nhà nước </w:t>
      </w:r>
      <w:r w:rsidR="00227127" w:rsidRPr="00051A32">
        <w:rPr>
          <w:rFonts w:asciiTheme="majorHAnsi" w:hAnsiTheme="majorHAnsi" w:cstheme="majorHAnsi"/>
          <w:szCs w:val="28"/>
          <w:lang w:val="pt-BR"/>
        </w:rPr>
        <w:t xml:space="preserve">đối với các cơ sở giáo dục đại học </w:t>
      </w:r>
      <w:r w:rsidR="00227127" w:rsidRPr="00051A32">
        <w:rPr>
          <w:rFonts w:asciiTheme="majorHAnsi" w:hAnsiTheme="majorHAnsi" w:cstheme="majorHAnsi"/>
          <w:szCs w:val="28"/>
          <w:shd w:val="clear" w:color="auto" w:fill="FFFFFF"/>
          <w:lang w:val="pt-BR"/>
        </w:rPr>
        <w:t xml:space="preserve">theo </w:t>
      </w:r>
      <w:r w:rsidR="00227127" w:rsidRPr="00321396">
        <w:rPr>
          <w:rFonts w:asciiTheme="majorHAnsi" w:hAnsiTheme="majorHAnsi" w:cstheme="majorHAnsi"/>
          <w:szCs w:val="28"/>
        </w:rPr>
        <w:t>Nghị định số 127/2018/NĐ-CP</w:t>
      </w:r>
      <w:r w:rsidR="003D3F76">
        <w:rPr>
          <w:rFonts w:asciiTheme="majorHAnsi" w:hAnsiTheme="majorHAnsi" w:cstheme="majorHAnsi"/>
          <w:szCs w:val="28"/>
          <w:lang w:val="pt-BR"/>
        </w:rPr>
        <w:t>, phối hợp công tác quản lý sinh viên, giảng viên người nước ngoài.</w:t>
      </w:r>
    </w:p>
    <w:p w14:paraId="64564CA9"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lang w:val="pt-BR"/>
        </w:rPr>
      </w:pPr>
      <w:r w:rsidRPr="00051A32">
        <w:rPr>
          <w:rFonts w:asciiTheme="majorHAnsi" w:hAnsiTheme="majorHAnsi" w:cstheme="majorHAnsi"/>
          <w:szCs w:val="28"/>
          <w:lang w:val="pt-BR"/>
        </w:rPr>
        <w:t>- Giao</w:t>
      </w:r>
      <w:r w:rsidR="00227127" w:rsidRPr="00051A32">
        <w:rPr>
          <w:rFonts w:asciiTheme="majorHAnsi" w:hAnsiTheme="majorHAnsi" w:cstheme="majorHAnsi"/>
          <w:szCs w:val="28"/>
          <w:lang w:val="pt-BR"/>
        </w:rPr>
        <w:t xml:space="preserve"> Sở Ngoại vụ: </w:t>
      </w:r>
      <w:r w:rsidRPr="00051A32">
        <w:rPr>
          <w:rFonts w:asciiTheme="majorHAnsi" w:hAnsiTheme="majorHAnsi" w:cstheme="majorHAnsi"/>
          <w:szCs w:val="28"/>
          <w:lang w:val="pt-BR"/>
        </w:rPr>
        <w:t xml:space="preserve">chủ </w:t>
      </w:r>
      <w:r>
        <w:rPr>
          <w:rFonts w:asciiTheme="majorHAnsi" w:hAnsiTheme="majorHAnsi" w:cstheme="majorHAnsi"/>
          <w:szCs w:val="28"/>
          <w:lang w:val="pt-BR"/>
        </w:rPr>
        <w:t xml:space="preserve">trì, hướng dẫn thực hiện công tác hợp tác quốc tế </w:t>
      </w:r>
      <w:r w:rsidR="00983648">
        <w:rPr>
          <w:rFonts w:asciiTheme="majorHAnsi" w:hAnsiTheme="majorHAnsi" w:cstheme="majorHAnsi"/>
          <w:szCs w:val="28"/>
          <w:lang w:val="pt-BR"/>
        </w:rPr>
        <w:t xml:space="preserve">đối với các cơ sở giáo dục đại học </w:t>
      </w:r>
      <w:r>
        <w:rPr>
          <w:rFonts w:asciiTheme="majorHAnsi" w:hAnsiTheme="majorHAnsi" w:cstheme="majorHAnsi"/>
          <w:szCs w:val="28"/>
          <w:lang w:val="pt-BR"/>
        </w:rPr>
        <w:t>theo quy định.</w:t>
      </w:r>
    </w:p>
    <w:p w14:paraId="255B73B9" w14:textId="77777777" w:rsidR="00821846" w:rsidRDefault="00051A32"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pt-BR"/>
        </w:rPr>
      </w:pPr>
      <w:r>
        <w:rPr>
          <w:rFonts w:asciiTheme="majorHAnsi" w:hAnsiTheme="majorHAnsi" w:cstheme="majorHAnsi"/>
          <w:szCs w:val="28"/>
          <w:lang w:val="pt-BR"/>
        </w:rPr>
        <w:t xml:space="preserve">- Giao Sở Tài chính: </w:t>
      </w:r>
      <w:r w:rsidR="005172A0">
        <w:rPr>
          <w:rFonts w:asciiTheme="majorHAnsi" w:hAnsiTheme="majorHAnsi" w:cstheme="majorHAnsi"/>
          <w:szCs w:val="28"/>
          <w:lang w:val="pt-BR"/>
        </w:rPr>
        <w:t xml:space="preserve">phối hợp </w:t>
      </w:r>
      <w:r w:rsidR="005172A0" w:rsidRPr="005172A0">
        <w:rPr>
          <w:rFonts w:asciiTheme="majorHAnsi" w:hAnsiTheme="majorHAnsi" w:cstheme="majorHAnsi"/>
          <w:szCs w:val="28"/>
          <w:shd w:val="clear" w:color="auto" w:fill="FFFFFF"/>
          <w:lang w:val="pt-BR"/>
        </w:rPr>
        <w:t xml:space="preserve">nghiên cứu thành lập quỹ </w:t>
      </w:r>
      <w:r w:rsidR="005172A0" w:rsidRPr="002449C9">
        <w:rPr>
          <w:rFonts w:asciiTheme="majorHAnsi" w:hAnsiTheme="majorHAnsi" w:cstheme="majorHAnsi"/>
          <w:szCs w:val="28"/>
          <w:shd w:val="clear" w:color="auto" w:fill="FFFFFF"/>
        </w:rPr>
        <w:t>học bổng nhằm hỗ trợ sinh viên học tập</w:t>
      </w:r>
      <w:r w:rsidR="005172A0" w:rsidRPr="005172A0">
        <w:rPr>
          <w:rFonts w:asciiTheme="majorHAnsi" w:hAnsiTheme="majorHAnsi" w:cstheme="majorHAnsi"/>
          <w:szCs w:val="28"/>
          <w:shd w:val="clear" w:color="auto" w:fill="FFFFFF"/>
          <w:lang w:val="pt-BR"/>
        </w:rPr>
        <w:t>; cơ chế, chính sách thu hút</w:t>
      </w:r>
      <w:r w:rsidR="005172A0" w:rsidRPr="002449C9">
        <w:rPr>
          <w:rFonts w:asciiTheme="majorHAnsi" w:hAnsiTheme="majorHAnsi" w:cstheme="majorHAnsi"/>
          <w:szCs w:val="28"/>
          <w:shd w:val="clear" w:color="auto" w:fill="FFFFFF"/>
        </w:rPr>
        <w:t xml:space="preserve"> sinh viên </w:t>
      </w:r>
      <w:r w:rsidR="005172A0" w:rsidRPr="005172A0">
        <w:rPr>
          <w:rFonts w:asciiTheme="majorHAnsi" w:hAnsiTheme="majorHAnsi" w:cstheme="majorHAnsi"/>
          <w:szCs w:val="28"/>
          <w:shd w:val="clear" w:color="auto" w:fill="FFFFFF"/>
          <w:lang w:val="pt-BR"/>
        </w:rPr>
        <w:t xml:space="preserve">giỏi, xuất sắc </w:t>
      </w:r>
      <w:r w:rsidR="005172A0" w:rsidRPr="002449C9">
        <w:rPr>
          <w:rFonts w:asciiTheme="majorHAnsi" w:hAnsiTheme="majorHAnsi" w:cstheme="majorHAnsi"/>
          <w:szCs w:val="28"/>
          <w:shd w:val="clear" w:color="auto" w:fill="FFFFFF"/>
        </w:rPr>
        <w:t>làm việc tại Thành phố sau tốt nghiệp</w:t>
      </w:r>
      <w:r w:rsidR="005172A0" w:rsidRPr="005172A0">
        <w:rPr>
          <w:rFonts w:asciiTheme="majorHAnsi" w:hAnsiTheme="majorHAnsi" w:cstheme="majorHAnsi"/>
          <w:szCs w:val="28"/>
          <w:shd w:val="clear" w:color="auto" w:fill="FFFFFF"/>
          <w:lang w:val="pt-BR"/>
        </w:rPr>
        <w:t>.</w:t>
      </w:r>
    </w:p>
    <w:p w14:paraId="0B063CEB" w14:textId="77777777" w:rsidR="00821846" w:rsidRPr="00821846" w:rsidRDefault="005172A0" w:rsidP="00821846">
      <w:pPr>
        <w:shd w:val="clear" w:color="auto" w:fill="FFFFFF"/>
        <w:spacing w:before="120" w:after="120" w:line="240" w:lineRule="auto"/>
        <w:ind w:firstLine="720"/>
        <w:jc w:val="both"/>
        <w:rPr>
          <w:rFonts w:asciiTheme="majorHAnsi" w:hAnsiTheme="majorHAnsi" w:cstheme="majorHAnsi"/>
          <w:szCs w:val="28"/>
          <w:shd w:val="clear" w:color="auto" w:fill="FFFFFF"/>
          <w:lang w:val="pt-BR"/>
        </w:rPr>
      </w:pPr>
      <w:r>
        <w:rPr>
          <w:rFonts w:asciiTheme="majorHAnsi" w:hAnsiTheme="majorHAnsi" w:cstheme="majorHAnsi"/>
          <w:szCs w:val="28"/>
          <w:shd w:val="clear" w:color="auto" w:fill="FFFFFF"/>
          <w:lang w:val="pt-BR"/>
        </w:rPr>
        <w:t xml:space="preserve">- Giao Thành Đoàn Thành phố Hồ Chí Minh, Ngân hàng Nhà nước Việt </w:t>
      </w:r>
      <w:r w:rsidRPr="00821846">
        <w:rPr>
          <w:rFonts w:asciiTheme="majorHAnsi" w:hAnsiTheme="majorHAnsi" w:cstheme="majorHAnsi"/>
          <w:szCs w:val="28"/>
          <w:shd w:val="clear" w:color="auto" w:fill="FFFFFF"/>
          <w:lang w:val="pt-BR"/>
        </w:rPr>
        <w:t>Nam chi nhánh Thành phố Hồ Chí Minh: nghiên cứu cơ chế, chính sách triển khai thực hiện cơ chế hỗ trợ tài chính, quỹ tín dụng cho sinh viên vay ưu đãi để hỗ trợ học tập.</w:t>
      </w:r>
    </w:p>
    <w:p w14:paraId="65081D60" w14:textId="229D63B1" w:rsidR="00993D5B" w:rsidRPr="00821846" w:rsidRDefault="005172A0" w:rsidP="00821846">
      <w:pPr>
        <w:shd w:val="clear" w:color="auto" w:fill="FFFFFF"/>
        <w:spacing w:before="120" w:after="120" w:line="240" w:lineRule="auto"/>
        <w:ind w:firstLine="720"/>
        <w:jc w:val="both"/>
        <w:rPr>
          <w:rFonts w:asciiTheme="majorHAnsi" w:hAnsiTheme="majorHAnsi" w:cstheme="majorHAnsi"/>
          <w:szCs w:val="28"/>
          <w:shd w:val="clear" w:color="auto" w:fill="FFFFFF"/>
        </w:rPr>
      </w:pPr>
      <w:r w:rsidRPr="00821846">
        <w:rPr>
          <w:rFonts w:asciiTheme="majorHAnsi" w:hAnsiTheme="majorHAnsi" w:cstheme="majorHAnsi"/>
          <w:szCs w:val="28"/>
          <w:shd w:val="clear" w:color="auto" w:fill="FFFFFF"/>
          <w:lang w:val="pt-BR"/>
        </w:rPr>
        <w:t xml:space="preserve">Ủy ban nhân dân Thành phố yêu cầu Sở Giáo dục và Đào tạo, Thủ trưởng các sở, ban, ngành Thành phố, Ủy ban nhân dân thành phố Thủ Đức và các quận, huyện, Thủ trưởng các cơ sở giáo dục đại học </w:t>
      </w:r>
      <w:r w:rsidR="00F04EDD" w:rsidRPr="00821846">
        <w:rPr>
          <w:rFonts w:asciiTheme="majorHAnsi" w:hAnsiTheme="majorHAnsi" w:cstheme="majorHAnsi"/>
          <w:szCs w:val="28"/>
          <w:shd w:val="clear" w:color="auto" w:fill="FFFFFF"/>
          <w:lang w:val="pt-BR"/>
        </w:rPr>
        <w:t>nghiêm túc triển khai thực hiện Chỉ thị này</w:t>
      </w:r>
      <w:r w:rsidR="00411F8D" w:rsidRPr="00821846">
        <w:rPr>
          <w:rFonts w:asciiTheme="majorHAnsi" w:hAnsiTheme="majorHAnsi" w:cstheme="majorHAnsi"/>
          <w:szCs w:val="28"/>
          <w:shd w:val="clear" w:color="auto" w:fill="FFFFFF"/>
        </w:rPr>
        <w:t>./.</w:t>
      </w:r>
    </w:p>
    <w:p w14:paraId="3F649471" w14:textId="77777777" w:rsidR="00411F8D" w:rsidRPr="00A004E5" w:rsidRDefault="00411F8D" w:rsidP="00411F8D">
      <w:pPr>
        <w:widowControl w:val="0"/>
        <w:autoSpaceDE w:val="0"/>
        <w:autoSpaceDN w:val="0"/>
        <w:spacing w:before="120" w:after="120" w:line="240" w:lineRule="auto"/>
        <w:ind w:firstLine="567"/>
        <w:jc w:val="both"/>
        <w:rPr>
          <w:sz w:val="10"/>
          <w:szCs w:val="10"/>
          <w:lang w:eastAsia="zh-CN" w:bidi="hi-IN"/>
        </w:rPr>
      </w:pPr>
    </w:p>
    <w:tbl>
      <w:tblPr>
        <w:tblW w:w="9285" w:type="dxa"/>
        <w:tblInd w:w="-108" w:type="dxa"/>
        <w:tblLook w:val="04A0" w:firstRow="1" w:lastRow="0" w:firstColumn="1" w:lastColumn="0" w:noHBand="0" w:noVBand="1"/>
      </w:tblPr>
      <w:tblGrid>
        <w:gridCol w:w="5359"/>
        <w:gridCol w:w="3926"/>
      </w:tblGrid>
      <w:tr w:rsidR="0053257D" w:rsidRPr="0053257D" w14:paraId="3D6D1C08" w14:textId="77777777" w:rsidTr="003B7585">
        <w:tc>
          <w:tcPr>
            <w:tcW w:w="5359" w:type="dxa"/>
          </w:tcPr>
          <w:p w14:paraId="72CCBC82" w14:textId="2C487CF3" w:rsidR="00F04EDD" w:rsidRPr="00F04EDD" w:rsidRDefault="003B7585" w:rsidP="009521B6">
            <w:pPr>
              <w:spacing w:after="0" w:line="240" w:lineRule="auto"/>
              <w:rPr>
                <w:sz w:val="22"/>
              </w:rPr>
            </w:pPr>
            <w:r w:rsidRPr="00A004E5">
              <w:rPr>
                <w:b/>
                <w:i/>
                <w:iCs/>
                <w:sz w:val="24"/>
              </w:rPr>
              <w:t>Nơi nhận:</w:t>
            </w:r>
            <w:r w:rsidRPr="00A004E5">
              <w:rPr>
                <w:i/>
                <w:iCs/>
              </w:rPr>
              <w:br/>
            </w:r>
            <w:r w:rsidRPr="00A004E5">
              <w:rPr>
                <w:sz w:val="22"/>
              </w:rPr>
              <w:t xml:space="preserve">- </w:t>
            </w:r>
            <w:r w:rsidR="00F04EDD" w:rsidRPr="00F04EDD">
              <w:rPr>
                <w:sz w:val="22"/>
              </w:rPr>
              <w:t>Bộ Giáo d</w:t>
            </w:r>
            <w:r w:rsidR="00F04EDD">
              <w:rPr>
                <w:sz w:val="22"/>
              </w:rPr>
              <w:t>ụ</w:t>
            </w:r>
            <w:r w:rsidR="00F04EDD" w:rsidRPr="00F04EDD">
              <w:rPr>
                <w:sz w:val="22"/>
              </w:rPr>
              <w:t>c và Đào tạo;</w:t>
            </w:r>
          </w:p>
          <w:p w14:paraId="1117F252" w14:textId="1F02E9FC" w:rsidR="003B7585" w:rsidRPr="00A004E5" w:rsidRDefault="00F04EDD" w:rsidP="009521B6">
            <w:pPr>
              <w:spacing w:after="0" w:line="240" w:lineRule="auto"/>
              <w:rPr>
                <w:sz w:val="22"/>
              </w:rPr>
            </w:pPr>
            <w:r w:rsidRPr="00F04EDD">
              <w:rPr>
                <w:sz w:val="22"/>
              </w:rPr>
              <w:t xml:space="preserve">- </w:t>
            </w:r>
            <w:r w:rsidR="003B7585" w:rsidRPr="00A004E5">
              <w:rPr>
                <w:sz w:val="22"/>
              </w:rPr>
              <w:t>Thường trực Thành ủy;</w:t>
            </w:r>
          </w:p>
          <w:p w14:paraId="5EB7F1C1" w14:textId="7CB6ADC5" w:rsidR="003B7585" w:rsidRPr="00A004E5" w:rsidRDefault="003B7585" w:rsidP="009521B6">
            <w:pPr>
              <w:spacing w:after="0" w:line="240" w:lineRule="auto"/>
              <w:rPr>
                <w:sz w:val="22"/>
              </w:rPr>
            </w:pPr>
            <w:r w:rsidRPr="00A004E5">
              <w:rPr>
                <w:sz w:val="22"/>
              </w:rPr>
              <w:t>- Thường trực HĐND/TP;</w:t>
            </w:r>
          </w:p>
          <w:p w14:paraId="51C25B45" w14:textId="7A5BEA54" w:rsidR="003B7585" w:rsidRPr="00A004E5" w:rsidRDefault="003B7585" w:rsidP="009521B6">
            <w:pPr>
              <w:spacing w:after="0" w:line="240" w:lineRule="auto"/>
              <w:rPr>
                <w:sz w:val="22"/>
              </w:rPr>
            </w:pPr>
            <w:r w:rsidRPr="00A004E5">
              <w:rPr>
                <w:sz w:val="22"/>
              </w:rPr>
              <w:t>- TTUB: CT, các PCT;</w:t>
            </w:r>
          </w:p>
          <w:p w14:paraId="4105CB32" w14:textId="26F44C8F" w:rsidR="008E6E89" w:rsidRPr="00A004E5" w:rsidRDefault="008E6E89" w:rsidP="008E6E89">
            <w:pPr>
              <w:spacing w:after="0" w:line="240" w:lineRule="auto"/>
              <w:rPr>
                <w:sz w:val="22"/>
              </w:rPr>
            </w:pPr>
            <w:r w:rsidRPr="00A004E5">
              <w:rPr>
                <w:sz w:val="22"/>
              </w:rPr>
              <w:t xml:space="preserve">- </w:t>
            </w:r>
            <w:r w:rsidR="002418E4" w:rsidRPr="00A004E5">
              <w:rPr>
                <w:sz w:val="22"/>
              </w:rPr>
              <w:t xml:space="preserve">Đại học Quốc gia </w:t>
            </w:r>
            <w:r w:rsidR="001B6A3F">
              <w:rPr>
                <w:sz w:val="22"/>
              </w:rPr>
              <w:t>TP.HCM</w:t>
            </w:r>
            <w:r w:rsidRPr="00A004E5">
              <w:rPr>
                <w:sz w:val="22"/>
              </w:rPr>
              <w:t>;</w:t>
            </w:r>
          </w:p>
          <w:p w14:paraId="16512671" w14:textId="0F83BBFF" w:rsidR="008E6E89" w:rsidRPr="00A004E5" w:rsidRDefault="008E6E89" w:rsidP="008E6E89">
            <w:pPr>
              <w:spacing w:after="0" w:line="240" w:lineRule="auto"/>
              <w:rPr>
                <w:sz w:val="22"/>
              </w:rPr>
            </w:pPr>
            <w:r w:rsidRPr="00A004E5">
              <w:rPr>
                <w:sz w:val="22"/>
              </w:rPr>
              <w:t xml:space="preserve">- </w:t>
            </w:r>
            <w:r w:rsidR="00F04EDD">
              <w:rPr>
                <w:sz w:val="22"/>
              </w:rPr>
              <w:t>C</w:t>
            </w:r>
            <w:r w:rsidR="00F04EDD" w:rsidRPr="00F04EDD">
              <w:rPr>
                <w:sz w:val="22"/>
              </w:rPr>
              <w:t>ác cơ sở giáo dục đại học</w:t>
            </w:r>
            <w:r w:rsidRPr="00A004E5">
              <w:rPr>
                <w:sz w:val="22"/>
              </w:rPr>
              <w:t>;</w:t>
            </w:r>
          </w:p>
          <w:p w14:paraId="28B45BA8" w14:textId="77777777" w:rsidR="005A3BC0" w:rsidRPr="00A004E5" w:rsidRDefault="003B7585" w:rsidP="009521B6">
            <w:pPr>
              <w:spacing w:after="0" w:line="240" w:lineRule="auto"/>
              <w:rPr>
                <w:sz w:val="22"/>
              </w:rPr>
            </w:pPr>
            <w:r w:rsidRPr="00A004E5">
              <w:rPr>
                <w:sz w:val="22"/>
              </w:rPr>
              <w:t>- Các sở, ban, ngành</w:t>
            </w:r>
            <w:r w:rsidR="005A3BC0" w:rsidRPr="00A004E5">
              <w:rPr>
                <w:sz w:val="22"/>
              </w:rPr>
              <w:t>;</w:t>
            </w:r>
          </w:p>
          <w:p w14:paraId="245D7920" w14:textId="5E8BD2E7" w:rsidR="005A3BC0" w:rsidRPr="002072DC" w:rsidRDefault="005A3BC0" w:rsidP="009521B6">
            <w:pPr>
              <w:spacing w:after="0" w:line="240" w:lineRule="auto"/>
              <w:rPr>
                <w:sz w:val="22"/>
              </w:rPr>
            </w:pPr>
            <w:r w:rsidRPr="00A004E5">
              <w:rPr>
                <w:sz w:val="22"/>
              </w:rPr>
              <w:t xml:space="preserve">- </w:t>
            </w:r>
            <w:r w:rsidR="00F04EDD" w:rsidRPr="00F04EDD">
              <w:rPr>
                <w:sz w:val="22"/>
              </w:rPr>
              <w:t>Thành đoàn TPHCM</w:t>
            </w:r>
            <w:r w:rsidRPr="00A004E5">
              <w:rPr>
                <w:sz w:val="22"/>
              </w:rPr>
              <w:t>;</w:t>
            </w:r>
          </w:p>
          <w:p w14:paraId="1F4D7387" w14:textId="74469F30" w:rsidR="00F04EDD" w:rsidRPr="002072DC" w:rsidRDefault="00F04EDD" w:rsidP="009521B6">
            <w:pPr>
              <w:spacing w:after="0" w:line="240" w:lineRule="auto"/>
              <w:rPr>
                <w:sz w:val="22"/>
              </w:rPr>
            </w:pPr>
            <w:r w:rsidRPr="002072DC">
              <w:rPr>
                <w:sz w:val="22"/>
              </w:rPr>
              <w:t>- Ngân hàng Nhà nước CN TPHCM;</w:t>
            </w:r>
          </w:p>
          <w:p w14:paraId="7D5FD374" w14:textId="72F3EC64" w:rsidR="003B7585" w:rsidRPr="00A004E5" w:rsidRDefault="003B7585" w:rsidP="009521B6">
            <w:pPr>
              <w:spacing w:after="0" w:line="240" w:lineRule="auto"/>
              <w:rPr>
                <w:sz w:val="22"/>
              </w:rPr>
            </w:pPr>
            <w:r w:rsidRPr="00A004E5">
              <w:rPr>
                <w:sz w:val="22"/>
              </w:rPr>
              <w:t xml:space="preserve">- UBND: </w:t>
            </w:r>
            <w:r w:rsidRPr="00A004E5">
              <w:rPr>
                <w:sz w:val="22"/>
                <w:szCs w:val="28"/>
              </w:rPr>
              <w:t>thành phố Thủ Đức, quận</w:t>
            </w:r>
            <w:r w:rsidR="00F04EDD" w:rsidRPr="002072DC">
              <w:rPr>
                <w:sz w:val="22"/>
                <w:szCs w:val="28"/>
              </w:rPr>
              <w:t xml:space="preserve">, </w:t>
            </w:r>
            <w:r w:rsidRPr="00A004E5">
              <w:rPr>
                <w:sz w:val="22"/>
                <w:szCs w:val="28"/>
              </w:rPr>
              <w:t>huyện;</w:t>
            </w:r>
          </w:p>
          <w:p w14:paraId="11D8FC22" w14:textId="342D20F1" w:rsidR="003B7585" w:rsidRPr="00A004E5" w:rsidRDefault="003B7585" w:rsidP="009521B6">
            <w:pPr>
              <w:spacing w:after="0" w:line="240" w:lineRule="auto"/>
              <w:rPr>
                <w:sz w:val="22"/>
              </w:rPr>
            </w:pPr>
            <w:r w:rsidRPr="00A004E5">
              <w:rPr>
                <w:sz w:val="22"/>
              </w:rPr>
              <w:t xml:space="preserve">- VPUB: </w:t>
            </w:r>
            <w:r w:rsidR="007446F5" w:rsidRPr="00A004E5">
              <w:rPr>
                <w:sz w:val="22"/>
              </w:rPr>
              <w:t>CVP, các PVP</w:t>
            </w:r>
            <w:r w:rsidRPr="00A004E5">
              <w:rPr>
                <w:sz w:val="22"/>
              </w:rPr>
              <w:t>;</w:t>
            </w:r>
          </w:p>
          <w:p w14:paraId="4E9F4CA5" w14:textId="3E6F0242" w:rsidR="003B7585" w:rsidRPr="002072DC" w:rsidRDefault="003B7585" w:rsidP="009521B6">
            <w:pPr>
              <w:spacing w:after="0" w:line="240" w:lineRule="auto"/>
              <w:rPr>
                <w:sz w:val="22"/>
              </w:rPr>
            </w:pPr>
            <w:r w:rsidRPr="00A004E5">
              <w:rPr>
                <w:sz w:val="22"/>
              </w:rPr>
              <w:t>- Lưu: VT</w:t>
            </w:r>
            <w:r w:rsidR="00961D2F" w:rsidRPr="00F04EDD">
              <w:rPr>
                <w:sz w:val="22"/>
              </w:rPr>
              <w:t>,</w:t>
            </w:r>
            <w:r w:rsidR="00F04EDD" w:rsidRPr="00F04EDD">
              <w:rPr>
                <w:sz w:val="22"/>
              </w:rPr>
              <w:t xml:space="preserve"> </w:t>
            </w:r>
            <w:r w:rsidR="00F04EDD" w:rsidRPr="002072DC">
              <w:rPr>
                <w:sz w:val="22"/>
              </w:rPr>
              <w:t>(VX-VN).</w:t>
            </w:r>
          </w:p>
        </w:tc>
        <w:tc>
          <w:tcPr>
            <w:tcW w:w="3926" w:type="dxa"/>
          </w:tcPr>
          <w:p w14:paraId="14A9CAA7" w14:textId="6C554991" w:rsidR="003B7585" w:rsidRPr="00A004E5" w:rsidRDefault="003B7585" w:rsidP="009521B6">
            <w:pPr>
              <w:tabs>
                <w:tab w:val="center" w:pos="2835"/>
              </w:tabs>
              <w:spacing w:after="0" w:line="240" w:lineRule="auto"/>
              <w:jc w:val="center"/>
              <w:rPr>
                <w:b/>
                <w:szCs w:val="28"/>
                <w:lang w:val="en-US"/>
              </w:rPr>
            </w:pPr>
            <w:r w:rsidRPr="00A004E5">
              <w:rPr>
                <w:b/>
                <w:szCs w:val="28"/>
                <w:lang w:val="en-US"/>
              </w:rPr>
              <w:t>CHỦ TỊCH</w:t>
            </w:r>
          </w:p>
          <w:p w14:paraId="50D01E2B" w14:textId="77777777" w:rsidR="003B7585" w:rsidRPr="00A004E5" w:rsidRDefault="003B7585" w:rsidP="009521B6">
            <w:pPr>
              <w:tabs>
                <w:tab w:val="center" w:pos="2835"/>
              </w:tabs>
              <w:spacing w:after="0" w:line="240" w:lineRule="auto"/>
              <w:jc w:val="center"/>
              <w:rPr>
                <w:b/>
                <w:szCs w:val="28"/>
              </w:rPr>
            </w:pPr>
          </w:p>
          <w:p w14:paraId="7301B0BF" w14:textId="77777777" w:rsidR="002418E4" w:rsidRPr="00A004E5" w:rsidRDefault="002418E4" w:rsidP="009521B6">
            <w:pPr>
              <w:tabs>
                <w:tab w:val="center" w:pos="2835"/>
              </w:tabs>
              <w:spacing w:after="0" w:line="240" w:lineRule="auto"/>
              <w:jc w:val="center"/>
              <w:rPr>
                <w:b/>
                <w:szCs w:val="28"/>
                <w:lang w:val="en-US"/>
              </w:rPr>
            </w:pPr>
          </w:p>
          <w:p w14:paraId="22E68480" w14:textId="77777777" w:rsidR="002418E4" w:rsidRPr="00A004E5" w:rsidRDefault="002418E4" w:rsidP="009521B6">
            <w:pPr>
              <w:tabs>
                <w:tab w:val="center" w:pos="2835"/>
              </w:tabs>
              <w:spacing w:after="0" w:line="240" w:lineRule="auto"/>
              <w:jc w:val="center"/>
              <w:rPr>
                <w:b/>
                <w:szCs w:val="28"/>
                <w:lang w:val="en-US"/>
              </w:rPr>
            </w:pPr>
          </w:p>
          <w:p w14:paraId="17A4E2DF" w14:textId="77777777" w:rsidR="003B7585" w:rsidRPr="00A004E5" w:rsidRDefault="003B7585" w:rsidP="009521B6">
            <w:pPr>
              <w:tabs>
                <w:tab w:val="center" w:pos="2835"/>
              </w:tabs>
              <w:spacing w:after="0" w:line="240" w:lineRule="auto"/>
              <w:jc w:val="center"/>
              <w:rPr>
                <w:b/>
                <w:szCs w:val="28"/>
                <w:lang w:val="en-US"/>
              </w:rPr>
            </w:pPr>
          </w:p>
          <w:p w14:paraId="2BA03DBC" w14:textId="3C646A14" w:rsidR="003B7585" w:rsidRPr="0053257D" w:rsidRDefault="00F509E0" w:rsidP="009521B6">
            <w:pPr>
              <w:tabs>
                <w:tab w:val="center" w:pos="2835"/>
              </w:tabs>
              <w:spacing w:after="0" w:line="240" w:lineRule="auto"/>
              <w:jc w:val="center"/>
              <w:rPr>
                <w:b/>
                <w:lang w:val="en-US"/>
              </w:rPr>
            </w:pPr>
            <w:r w:rsidRPr="00A004E5">
              <w:rPr>
                <w:b/>
                <w:szCs w:val="28"/>
                <w:lang w:val="en-US"/>
              </w:rPr>
              <w:t>Phan Văn Mãi</w:t>
            </w:r>
          </w:p>
        </w:tc>
      </w:tr>
    </w:tbl>
    <w:p w14:paraId="725E7BAC" w14:textId="77777777" w:rsidR="00E4128C" w:rsidRPr="0053257D" w:rsidRDefault="00E4128C" w:rsidP="00EC32B7"/>
    <w:sectPr w:rsidR="00E4128C" w:rsidRPr="0053257D" w:rsidSect="00E20FEE">
      <w:headerReference w:type="default" r:id="rId8"/>
      <w:pgSz w:w="11906" w:h="16838" w:code="9"/>
      <w:pgMar w:top="1134" w:right="1134" w:bottom="1440" w:left="1701" w:header="578" w:footer="67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2B4A8" w14:textId="77777777" w:rsidR="0091188F" w:rsidRDefault="0091188F" w:rsidP="0028657B">
      <w:pPr>
        <w:spacing w:after="0" w:line="240" w:lineRule="auto"/>
      </w:pPr>
      <w:r>
        <w:separator/>
      </w:r>
    </w:p>
  </w:endnote>
  <w:endnote w:type="continuationSeparator" w:id="0">
    <w:p w14:paraId="699A91F8" w14:textId="77777777" w:rsidR="0091188F" w:rsidRDefault="0091188F" w:rsidP="0028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ans Fallback">
    <w:altName w:val="Malgun Gothic Semilight"/>
    <w:charset w:val="80"/>
    <w:family w:val="swiss"/>
    <w:pitch w:val="variable"/>
    <w:sig w:usb0="00000000" w:usb1="2BDFFCFB" w:usb2="00000036"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an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70225" w14:textId="77777777" w:rsidR="0091188F" w:rsidRDefault="0091188F" w:rsidP="0028657B">
      <w:pPr>
        <w:spacing w:after="0" w:line="240" w:lineRule="auto"/>
      </w:pPr>
      <w:r>
        <w:separator/>
      </w:r>
    </w:p>
  </w:footnote>
  <w:footnote w:type="continuationSeparator" w:id="0">
    <w:p w14:paraId="2C93F6AF" w14:textId="77777777" w:rsidR="0091188F" w:rsidRDefault="0091188F" w:rsidP="00286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0"/>
      </w:rPr>
      <w:id w:val="-260527218"/>
      <w:docPartObj>
        <w:docPartGallery w:val="Page Numbers (Top of Page)"/>
        <w:docPartUnique/>
      </w:docPartObj>
    </w:sdtPr>
    <w:sdtContent>
      <w:p w14:paraId="4B7039E6" w14:textId="1F4D81EA" w:rsidR="0028657B" w:rsidRPr="00D80BF1" w:rsidRDefault="0028657B">
        <w:pPr>
          <w:pStyle w:val="Header"/>
          <w:jc w:val="center"/>
          <w:rPr>
            <w:sz w:val="24"/>
            <w:szCs w:val="20"/>
          </w:rPr>
        </w:pPr>
        <w:r w:rsidRPr="00D80BF1">
          <w:rPr>
            <w:sz w:val="24"/>
            <w:szCs w:val="20"/>
          </w:rPr>
          <w:fldChar w:fldCharType="begin"/>
        </w:r>
        <w:r w:rsidRPr="00D80BF1">
          <w:rPr>
            <w:sz w:val="24"/>
            <w:szCs w:val="20"/>
          </w:rPr>
          <w:instrText>PAGE   \* MERGEFORMAT</w:instrText>
        </w:r>
        <w:r w:rsidRPr="00D80BF1">
          <w:rPr>
            <w:sz w:val="24"/>
            <w:szCs w:val="20"/>
          </w:rPr>
          <w:fldChar w:fldCharType="separate"/>
        </w:r>
        <w:r w:rsidR="00325C25">
          <w:rPr>
            <w:noProof/>
            <w:sz w:val="24"/>
            <w:szCs w:val="20"/>
          </w:rPr>
          <w:t>7</w:t>
        </w:r>
        <w:r w:rsidRPr="00D80BF1">
          <w:rPr>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3C08DA"/>
    <w:lvl w:ilvl="0">
      <w:start w:val="1"/>
      <w:numFmt w:val="lowerLetter"/>
      <w:pStyle w:val="Heading1"/>
      <w:lvlText w:val="%1)"/>
      <w:lvlJc w:val="left"/>
      <w:pPr>
        <w:tabs>
          <w:tab w:val="num" w:pos="432"/>
        </w:tabs>
        <w:ind w:left="680" w:hanging="680"/>
      </w:pPr>
      <w:rPr>
        <w:rFonts w:ascii="Times New Roman" w:eastAsia="Droid Sans Fallback" w:hAnsi="Times New Roman" w:cs="Times New Roman"/>
      </w:rPr>
    </w:lvl>
    <w:lvl w:ilvl="1">
      <w:start w:val="1"/>
      <w:numFmt w:val="upperRoman"/>
      <w:pStyle w:val="Heading2"/>
      <w:suff w:val="space"/>
      <w:lvlText w:val="%2."/>
      <w:lvlJc w:val="left"/>
      <w:pPr>
        <w:ind w:left="0" w:firstLine="680"/>
      </w:pPr>
      <w:rPr>
        <w:rFonts w:hint="default"/>
      </w:rPr>
    </w:lvl>
    <w:lvl w:ilvl="2">
      <w:start w:val="1"/>
      <w:numFmt w:val="decimal"/>
      <w:pStyle w:val="Heading3"/>
      <w:suff w:val="space"/>
      <w:lvlText w:val="%3. "/>
      <w:lvlJc w:val="left"/>
      <w:pPr>
        <w:ind w:left="0" w:firstLine="680"/>
      </w:pPr>
      <w:rPr>
        <w:rFonts w:hint="default"/>
        <w:i w:val="0"/>
      </w:rPr>
    </w:lvl>
    <w:lvl w:ilvl="3">
      <w:start w:val="1"/>
      <w:numFmt w:val="lowerLetter"/>
      <w:pStyle w:val="Heading4"/>
      <w:suff w:val="space"/>
      <w:lvlText w:val="%4) "/>
      <w:lvlJc w:val="left"/>
      <w:pPr>
        <w:ind w:left="0" w:firstLine="680"/>
      </w:pPr>
      <w:rPr>
        <w:rFonts w:hint="default"/>
        <w:b w:val="0"/>
      </w:rPr>
    </w:lvl>
    <w:lvl w:ilvl="4">
      <w:start w:val="1"/>
      <w:numFmt w:val="none"/>
      <w:suff w:val="nothing"/>
      <w:lvlText w:val=""/>
      <w:lvlJc w:val="left"/>
      <w:pPr>
        <w:ind w:left="680" w:hanging="680"/>
      </w:pPr>
      <w:rPr>
        <w:rFonts w:hint="default"/>
      </w:rPr>
    </w:lvl>
    <w:lvl w:ilvl="5">
      <w:start w:val="1"/>
      <w:numFmt w:val="none"/>
      <w:suff w:val="nothing"/>
      <w:lvlText w:val=""/>
      <w:lvlJc w:val="left"/>
      <w:pPr>
        <w:ind w:left="680" w:hanging="680"/>
      </w:pPr>
      <w:rPr>
        <w:rFonts w:hint="default"/>
      </w:rPr>
    </w:lvl>
    <w:lvl w:ilvl="6">
      <w:start w:val="1"/>
      <w:numFmt w:val="none"/>
      <w:suff w:val="nothing"/>
      <w:lvlText w:val=""/>
      <w:lvlJc w:val="left"/>
      <w:pPr>
        <w:ind w:left="680" w:hanging="680"/>
      </w:pPr>
      <w:rPr>
        <w:rFonts w:hint="default"/>
      </w:rPr>
    </w:lvl>
    <w:lvl w:ilvl="7">
      <w:start w:val="1"/>
      <w:numFmt w:val="none"/>
      <w:suff w:val="nothing"/>
      <w:lvlText w:val=""/>
      <w:lvlJc w:val="left"/>
      <w:pPr>
        <w:ind w:left="680" w:hanging="680"/>
      </w:pPr>
      <w:rPr>
        <w:rFonts w:hint="default"/>
      </w:rPr>
    </w:lvl>
    <w:lvl w:ilvl="8">
      <w:start w:val="1"/>
      <w:numFmt w:val="none"/>
      <w:suff w:val="nothing"/>
      <w:lvlText w:val=""/>
      <w:lvlJc w:val="left"/>
      <w:pPr>
        <w:ind w:left="680" w:hanging="680"/>
      </w:pPr>
      <w:rPr>
        <w:rFonts w:hint="default"/>
      </w:rPr>
    </w:lvl>
  </w:abstractNum>
  <w:abstractNum w:abstractNumId="1" w15:restartNumberingAfterBreak="0">
    <w:nsid w:val="08B540A9"/>
    <w:multiLevelType w:val="multilevel"/>
    <w:tmpl w:val="B4ACA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472145"/>
    <w:multiLevelType w:val="hybridMultilevel"/>
    <w:tmpl w:val="34B2ECBE"/>
    <w:lvl w:ilvl="0" w:tplc="E1842568">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E805F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DE3C9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7850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EA62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F8C9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E73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F6485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878C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6C274D"/>
    <w:multiLevelType w:val="multilevel"/>
    <w:tmpl w:val="029EC54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C3C11D3"/>
    <w:multiLevelType w:val="hybridMultilevel"/>
    <w:tmpl w:val="1180A686"/>
    <w:lvl w:ilvl="0" w:tplc="B21C7FBA">
      <w:start w:val="1"/>
      <w:numFmt w:val="bullet"/>
      <w:lvlText w:val="-"/>
      <w:lvlJc w:val="left"/>
      <w:pPr>
        <w:ind w:left="63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11463"/>
    <w:multiLevelType w:val="hybridMultilevel"/>
    <w:tmpl w:val="AA0AEE4C"/>
    <w:lvl w:ilvl="0" w:tplc="78827D2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F6B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FCEF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8C7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8EC2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0458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4991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A83F4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FCCC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D72384"/>
    <w:multiLevelType w:val="hybridMultilevel"/>
    <w:tmpl w:val="621C3DD8"/>
    <w:lvl w:ilvl="0" w:tplc="0E14521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764D8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47B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F042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18DD5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C06C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7284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C6892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68D4E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5A4574E"/>
    <w:multiLevelType w:val="hybridMultilevel"/>
    <w:tmpl w:val="2EC0CB02"/>
    <w:lvl w:ilvl="0" w:tplc="B22E41E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0ABAA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83D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E6EE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9654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2E365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C8F4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CB7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A48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7617F5E"/>
    <w:multiLevelType w:val="hybridMultilevel"/>
    <w:tmpl w:val="0B3E99A0"/>
    <w:lvl w:ilvl="0" w:tplc="0742F2F0">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B04D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A25E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1E080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3EA3B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9C4B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4CC57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23E4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071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112D22"/>
    <w:multiLevelType w:val="hybridMultilevel"/>
    <w:tmpl w:val="C8527374"/>
    <w:lvl w:ilvl="0" w:tplc="D3D6551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8A239D6"/>
    <w:multiLevelType w:val="hybridMultilevel"/>
    <w:tmpl w:val="069C0180"/>
    <w:lvl w:ilvl="0" w:tplc="E2CEBB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BEA41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A87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2256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88E0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9AAD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72D71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82BE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FC9A9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DC608C8"/>
    <w:multiLevelType w:val="hybridMultilevel"/>
    <w:tmpl w:val="11B6B2DC"/>
    <w:lvl w:ilvl="0" w:tplc="5A1C3B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258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0FF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8E4E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76FAE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0C1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16352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40692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52F2C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A555438"/>
    <w:multiLevelType w:val="hybridMultilevel"/>
    <w:tmpl w:val="7BD62ECE"/>
    <w:lvl w:ilvl="0" w:tplc="170C94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08EFA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48E3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36E64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E8B0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8B4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03FD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DCFED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3EBAA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E6B2B94"/>
    <w:multiLevelType w:val="hybridMultilevel"/>
    <w:tmpl w:val="48F42874"/>
    <w:lvl w:ilvl="0" w:tplc="0D4EE2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391084094">
    <w:abstractNumId w:val="0"/>
  </w:num>
  <w:num w:numId="2" w16cid:durableId="2130972798">
    <w:abstractNumId w:val="4"/>
  </w:num>
  <w:num w:numId="3" w16cid:durableId="1195997284">
    <w:abstractNumId w:val="13"/>
  </w:num>
  <w:num w:numId="4" w16cid:durableId="1434550105">
    <w:abstractNumId w:val="3"/>
  </w:num>
  <w:num w:numId="5" w16cid:durableId="1239554685">
    <w:abstractNumId w:val="1"/>
  </w:num>
  <w:num w:numId="6" w16cid:durableId="883952786">
    <w:abstractNumId w:val="8"/>
  </w:num>
  <w:num w:numId="7" w16cid:durableId="710417275">
    <w:abstractNumId w:val="5"/>
  </w:num>
  <w:num w:numId="8" w16cid:durableId="329869113">
    <w:abstractNumId w:val="12"/>
  </w:num>
  <w:num w:numId="9" w16cid:durableId="1450125906">
    <w:abstractNumId w:val="6"/>
  </w:num>
  <w:num w:numId="10" w16cid:durableId="883176703">
    <w:abstractNumId w:val="7"/>
  </w:num>
  <w:num w:numId="11" w16cid:durableId="1507935831">
    <w:abstractNumId w:val="2"/>
  </w:num>
  <w:num w:numId="12" w16cid:durableId="95949261">
    <w:abstractNumId w:val="11"/>
  </w:num>
  <w:num w:numId="13" w16cid:durableId="1758867420">
    <w:abstractNumId w:val="10"/>
  </w:num>
  <w:num w:numId="14" w16cid:durableId="118177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7B"/>
    <w:rsid w:val="00001A11"/>
    <w:rsid w:val="0000432D"/>
    <w:rsid w:val="00004849"/>
    <w:rsid w:val="00011583"/>
    <w:rsid w:val="00012B3A"/>
    <w:rsid w:val="00012F04"/>
    <w:rsid w:val="000141FB"/>
    <w:rsid w:val="00025015"/>
    <w:rsid w:val="0002666F"/>
    <w:rsid w:val="00026C4A"/>
    <w:rsid w:val="00031741"/>
    <w:rsid w:val="00031B49"/>
    <w:rsid w:val="000365CA"/>
    <w:rsid w:val="00043A31"/>
    <w:rsid w:val="00051A32"/>
    <w:rsid w:val="000547C1"/>
    <w:rsid w:val="00054F29"/>
    <w:rsid w:val="00057E71"/>
    <w:rsid w:val="00060139"/>
    <w:rsid w:val="00062953"/>
    <w:rsid w:val="00064EED"/>
    <w:rsid w:val="000774C3"/>
    <w:rsid w:val="00080517"/>
    <w:rsid w:val="00085CA9"/>
    <w:rsid w:val="00085E29"/>
    <w:rsid w:val="00091510"/>
    <w:rsid w:val="00092B84"/>
    <w:rsid w:val="00097FE4"/>
    <w:rsid w:val="000A3808"/>
    <w:rsid w:val="000A493A"/>
    <w:rsid w:val="000B56DF"/>
    <w:rsid w:val="000B5987"/>
    <w:rsid w:val="000C4363"/>
    <w:rsid w:val="000C65A1"/>
    <w:rsid w:val="000D33D7"/>
    <w:rsid w:val="000D4FB4"/>
    <w:rsid w:val="000E0048"/>
    <w:rsid w:val="000E5794"/>
    <w:rsid w:val="000F26C8"/>
    <w:rsid w:val="00101234"/>
    <w:rsid w:val="001021F8"/>
    <w:rsid w:val="001068D2"/>
    <w:rsid w:val="00110AD4"/>
    <w:rsid w:val="001230CC"/>
    <w:rsid w:val="00125AD5"/>
    <w:rsid w:val="00130595"/>
    <w:rsid w:val="0014067A"/>
    <w:rsid w:val="00140BCB"/>
    <w:rsid w:val="00155FF0"/>
    <w:rsid w:val="001562A1"/>
    <w:rsid w:val="001704BF"/>
    <w:rsid w:val="00173641"/>
    <w:rsid w:val="001758DB"/>
    <w:rsid w:val="0017676A"/>
    <w:rsid w:val="001801FB"/>
    <w:rsid w:val="001832D7"/>
    <w:rsid w:val="00183575"/>
    <w:rsid w:val="001839AA"/>
    <w:rsid w:val="00184F79"/>
    <w:rsid w:val="00192CAE"/>
    <w:rsid w:val="001A29AB"/>
    <w:rsid w:val="001A2CC8"/>
    <w:rsid w:val="001B6A3F"/>
    <w:rsid w:val="001C1F8F"/>
    <w:rsid w:val="001C2B2A"/>
    <w:rsid w:val="001C395C"/>
    <w:rsid w:val="001C48BF"/>
    <w:rsid w:val="001C7300"/>
    <w:rsid w:val="001D0030"/>
    <w:rsid w:val="001E4D60"/>
    <w:rsid w:val="001E52DA"/>
    <w:rsid w:val="001E66C9"/>
    <w:rsid w:val="001E77DB"/>
    <w:rsid w:val="002068FB"/>
    <w:rsid w:val="002072DC"/>
    <w:rsid w:val="002100C2"/>
    <w:rsid w:val="002101CB"/>
    <w:rsid w:val="00210C63"/>
    <w:rsid w:val="00211E32"/>
    <w:rsid w:val="0022369C"/>
    <w:rsid w:val="00227127"/>
    <w:rsid w:val="002306E1"/>
    <w:rsid w:val="0023165F"/>
    <w:rsid w:val="002367B4"/>
    <w:rsid w:val="002418E4"/>
    <w:rsid w:val="00242AAE"/>
    <w:rsid w:val="0024387E"/>
    <w:rsid w:val="0024389D"/>
    <w:rsid w:val="00243C11"/>
    <w:rsid w:val="002449C9"/>
    <w:rsid w:val="0025259D"/>
    <w:rsid w:val="00253292"/>
    <w:rsid w:val="002550BA"/>
    <w:rsid w:val="00273E74"/>
    <w:rsid w:val="002755DA"/>
    <w:rsid w:val="00277017"/>
    <w:rsid w:val="00277D21"/>
    <w:rsid w:val="0028657B"/>
    <w:rsid w:val="002B03F6"/>
    <w:rsid w:val="002C0207"/>
    <w:rsid w:val="002C122B"/>
    <w:rsid w:val="002C1794"/>
    <w:rsid w:val="002C2812"/>
    <w:rsid w:val="002C4888"/>
    <w:rsid w:val="002C68FC"/>
    <w:rsid w:val="002C725C"/>
    <w:rsid w:val="002D07FB"/>
    <w:rsid w:val="002D09EA"/>
    <w:rsid w:val="002E4A48"/>
    <w:rsid w:val="002E69E2"/>
    <w:rsid w:val="002E75E4"/>
    <w:rsid w:val="002E78C3"/>
    <w:rsid w:val="002E7AD7"/>
    <w:rsid w:val="00300505"/>
    <w:rsid w:val="0030399F"/>
    <w:rsid w:val="00303AA6"/>
    <w:rsid w:val="00306FAE"/>
    <w:rsid w:val="00317406"/>
    <w:rsid w:val="00321396"/>
    <w:rsid w:val="00322A14"/>
    <w:rsid w:val="00322DBC"/>
    <w:rsid w:val="003240D7"/>
    <w:rsid w:val="003258D7"/>
    <w:rsid w:val="00325C25"/>
    <w:rsid w:val="00327C8F"/>
    <w:rsid w:val="00333FB8"/>
    <w:rsid w:val="0034768E"/>
    <w:rsid w:val="003511F9"/>
    <w:rsid w:val="003526E3"/>
    <w:rsid w:val="00357AB9"/>
    <w:rsid w:val="003727DC"/>
    <w:rsid w:val="0038399E"/>
    <w:rsid w:val="00385FA6"/>
    <w:rsid w:val="0039033F"/>
    <w:rsid w:val="00390586"/>
    <w:rsid w:val="00390CB3"/>
    <w:rsid w:val="00396317"/>
    <w:rsid w:val="0039784E"/>
    <w:rsid w:val="003A2BCB"/>
    <w:rsid w:val="003A43E2"/>
    <w:rsid w:val="003A4D49"/>
    <w:rsid w:val="003A51A3"/>
    <w:rsid w:val="003A54C3"/>
    <w:rsid w:val="003A5CA8"/>
    <w:rsid w:val="003A65B0"/>
    <w:rsid w:val="003B5ED7"/>
    <w:rsid w:val="003B7585"/>
    <w:rsid w:val="003C06C1"/>
    <w:rsid w:val="003C2D7F"/>
    <w:rsid w:val="003C2EBA"/>
    <w:rsid w:val="003C397A"/>
    <w:rsid w:val="003C723F"/>
    <w:rsid w:val="003D0FBB"/>
    <w:rsid w:val="003D1203"/>
    <w:rsid w:val="003D3F76"/>
    <w:rsid w:val="003D5585"/>
    <w:rsid w:val="003E336C"/>
    <w:rsid w:val="003E63B0"/>
    <w:rsid w:val="003E66A0"/>
    <w:rsid w:val="0040075F"/>
    <w:rsid w:val="00411F8D"/>
    <w:rsid w:val="00412952"/>
    <w:rsid w:val="0041404F"/>
    <w:rsid w:val="00415F67"/>
    <w:rsid w:val="00417742"/>
    <w:rsid w:val="00417EC2"/>
    <w:rsid w:val="00423874"/>
    <w:rsid w:val="00424772"/>
    <w:rsid w:val="0042507B"/>
    <w:rsid w:val="00434194"/>
    <w:rsid w:val="00434220"/>
    <w:rsid w:val="004421D7"/>
    <w:rsid w:val="00443067"/>
    <w:rsid w:val="00445B67"/>
    <w:rsid w:val="00450FA7"/>
    <w:rsid w:val="00452FA5"/>
    <w:rsid w:val="004625A6"/>
    <w:rsid w:val="00482E2A"/>
    <w:rsid w:val="00482E6A"/>
    <w:rsid w:val="0048677D"/>
    <w:rsid w:val="00487B71"/>
    <w:rsid w:val="004A272F"/>
    <w:rsid w:val="004A5750"/>
    <w:rsid w:val="004B14A8"/>
    <w:rsid w:val="004B4CD0"/>
    <w:rsid w:val="004B601C"/>
    <w:rsid w:val="004C2832"/>
    <w:rsid w:val="004C385B"/>
    <w:rsid w:val="004C63F8"/>
    <w:rsid w:val="004D0EE6"/>
    <w:rsid w:val="004D675A"/>
    <w:rsid w:val="004D6989"/>
    <w:rsid w:val="004E5387"/>
    <w:rsid w:val="004E78B9"/>
    <w:rsid w:val="004F3EC0"/>
    <w:rsid w:val="004F60F6"/>
    <w:rsid w:val="00500D7C"/>
    <w:rsid w:val="005172A0"/>
    <w:rsid w:val="00520F73"/>
    <w:rsid w:val="00524558"/>
    <w:rsid w:val="005258DD"/>
    <w:rsid w:val="00527DB4"/>
    <w:rsid w:val="00530284"/>
    <w:rsid w:val="00530BB1"/>
    <w:rsid w:val="0053257D"/>
    <w:rsid w:val="00536BA2"/>
    <w:rsid w:val="005414C1"/>
    <w:rsid w:val="00546635"/>
    <w:rsid w:val="00547921"/>
    <w:rsid w:val="00553B84"/>
    <w:rsid w:val="0055480D"/>
    <w:rsid w:val="00556EB1"/>
    <w:rsid w:val="00557F12"/>
    <w:rsid w:val="00560D56"/>
    <w:rsid w:val="005644B0"/>
    <w:rsid w:val="005649B1"/>
    <w:rsid w:val="00586B45"/>
    <w:rsid w:val="0058739B"/>
    <w:rsid w:val="00594F1C"/>
    <w:rsid w:val="00596C07"/>
    <w:rsid w:val="0059796E"/>
    <w:rsid w:val="00597B7F"/>
    <w:rsid w:val="005A0E31"/>
    <w:rsid w:val="005A10AC"/>
    <w:rsid w:val="005A2142"/>
    <w:rsid w:val="005A28B1"/>
    <w:rsid w:val="005A3BC0"/>
    <w:rsid w:val="005C2445"/>
    <w:rsid w:val="005C2A42"/>
    <w:rsid w:val="005C627F"/>
    <w:rsid w:val="005D023F"/>
    <w:rsid w:val="005D1C3A"/>
    <w:rsid w:val="005D2943"/>
    <w:rsid w:val="005D6905"/>
    <w:rsid w:val="005E03F5"/>
    <w:rsid w:val="005F1DB5"/>
    <w:rsid w:val="005F4E3C"/>
    <w:rsid w:val="005F729F"/>
    <w:rsid w:val="005F7C71"/>
    <w:rsid w:val="00601144"/>
    <w:rsid w:val="006102CB"/>
    <w:rsid w:val="006103E2"/>
    <w:rsid w:val="00611AC4"/>
    <w:rsid w:val="0061200C"/>
    <w:rsid w:val="0061357B"/>
    <w:rsid w:val="00624A77"/>
    <w:rsid w:val="006334F5"/>
    <w:rsid w:val="00636692"/>
    <w:rsid w:val="00637FDB"/>
    <w:rsid w:val="00641810"/>
    <w:rsid w:val="00641872"/>
    <w:rsid w:val="00642BFA"/>
    <w:rsid w:val="006436C0"/>
    <w:rsid w:val="00646E71"/>
    <w:rsid w:val="00646F12"/>
    <w:rsid w:val="00647560"/>
    <w:rsid w:val="006509AD"/>
    <w:rsid w:val="00650BC5"/>
    <w:rsid w:val="006543D7"/>
    <w:rsid w:val="0065462B"/>
    <w:rsid w:val="00666B17"/>
    <w:rsid w:val="00670060"/>
    <w:rsid w:val="00673D7B"/>
    <w:rsid w:val="00683C1A"/>
    <w:rsid w:val="00685087"/>
    <w:rsid w:val="00686EFD"/>
    <w:rsid w:val="006919DF"/>
    <w:rsid w:val="00692484"/>
    <w:rsid w:val="00694630"/>
    <w:rsid w:val="006A6AF8"/>
    <w:rsid w:val="006B5BE0"/>
    <w:rsid w:val="006C1337"/>
    <w:rsid w:val="006C26D4"/>
    <w:rsid w:val="006C4F52"/>
    <w:rsid w:val="006D15A9"/>
    <w:rsid w:val="006D43FE"/>
    <w:rsid w:val="006D6736"/>
    <w:rsid w:val="006D6B50"/>
    <w:rsid w:val="006E464E"/>
    <w:rsid w:val="006F31F0"/>
    <w:rsid w:val="006F5735"/>
    <w:rsid w:val="0071201A"/>
    <w:rsid w:val="00712393"/>
    <w:rsid w:val="00714ED7"/>
    <w:rsid w:val="0071586A"/>
    <w:rsid w:val="00720023"/>
    <w:rsid w:val="007223CD"/>
    <w:rsid w:val="00727595"/>
    <w:rsid w:val="00727DC1"/>
    <w:rsid w:val="00733DB1"/>
    <w:rsid w:val="00734AB3"/>
    <w:rsid w:val="00737952"/>
    <w:rsid w:val="007446F5"/>
    <w:rsid w:val="00745A3F"/>
    <w:rsid w:val="00753181"/>
    <w:rsid w:val="00755544"/>
    <w:rsid w:val="00756755"/>
    <w:rsid w:val="00756D6C"/>
    <w:rsid w:val="00766F82"/>
    <w:rsid w:val="00767CAF"/>
    <w:rsid w:val="007734CA"/>
    <w:rsid w:val="00781A4F"/>
    <w:rsid w:val="007827EC"/>
    <w:rsid w:val="00787634"/>
    <w:rsid w:val="00790B0A"/>
    <w:rsid w:val="00794E38"/>
    <w:rsid w:val="007B2668"/>
    <w:rsid w:val="007B2CDB"/>
    <w:rsid w:val="007B3C4F"/>
    <w:rsid w:val="007B6616"/>
    <w:rsid w:val="007C009D"/>
    <w:rsid w:val="007C0DBA"/>
    <w:rsid w:val="007C0F16"/>
    <w:rsid w:val="007C515F"/>
    <w:rsid w:val="007D0753"/>
    <w:rsid w:val="007D5FC2"/>
    <w:rsid w:val="007D7D0E"/>
    <w:rsid w:val="007D7DE8"/>
    <w:rsid w:val="007E340A"/>
    <w:rsid w:val="007F2D9E"/>
    <w:rsid w:val="007F3091"/>
    <w:rsid w:val="007F5257"/>
    <w:rsid w:val="00801049"/>
    <w:rsid w:val="008150FD"/>
    <w:rsid w:val="008174B8"/>
    <w:rsid w:val="00817D71"/>
    <w:rsid w:val="00821846"/>
    <w:rsid w:val="008229D3"/>
    <w:rsid w:val="0082753D"/>
    <w:rsid w:val="00830508"/>
    <w:rsid w:val="00851BEC"/>
    <w:rsid w:val="00851D3E"/>
    <w:rsid w:val="0085475E"/>
    <w:rsid w:val="00863E55"/>
    <w:rsid w:val="00866C01"/>
    <w:rsid w:val="00871CB6"/>
    <w:rsid w:val="008763E0"/>
    <w:rsid w:val="00877FBA"/>
    <w:rsid w:val="00881F46"/>
    <w:rsid w:val="0088346F"/>
    <w:rsid w:val="008834DB"/>
    <w:rsid w:val="00886FE1"/>
    <w:rsid w:val="008A3C6E"/>
    <w:rsid w:val="008B67BB"/>
    <w:rsid w:val="008B6E37"/>
    <w:rsid w:val="008C2CE0"/>
    <w:rsid w:val="008D3BF6"/>
    <w:rsid w:val="008D47D5"/>
    <w:rsid w:val="008D63ED"/>
    <w:rsid w:val="008E1180"/>
    <w:rsid w:val="008E4193"/>
    <w:rsid w:val="008E44C7"/>
    <w:rsid w:val="008E5D26"/>
    <w:rsid w:val="008E6142"/>
    <w:rsid w:val="008E6E89"/>
    <w:rsid w:val="008F00C1"/>
    <w:rsid w:val="008F2A6B"/>
    <w:rsid w:val="008F425E"/>
    <w:rsid w:val="00902198"/>
    <w:rsid w:val="00903540"/>
    <w:rsid w:val="009104D8"/>
    <w:rsid w:val="0091188F"/>
    <w:rsid w:val="00911C0A"/>
    <w:rsid w:val="00916722"/>
    <w:rsid w:val="0091762A"/>
    <w:rsid w:val="00923744"/>
    <w:rsid w:val="00931A23"/>
    <w:rsid w:val="00935AA2"/>
    <w:rsid w:val="0094377D"/>
    <w:rsid w:val="009446B2"/>
    <w:rsid w:val="009454F4"/>
    <w:rsid w:val="009521B6"/>
    <w:rsid w:val="00955DD9"/>
    <w:rsid w:val="009604B2"/>
    <w:rsid w:val="0096113B"/>
    <w:rsid w:val="00961D2F"/>
    <w:rsid w:val="0096462A"/>
    <w:rsid w:val="00965B01"/>
    <w:rsid w:val="0097598B"/>
    <w:rsid w:val="009762B4"/>
    <w:rsid w:val="00977826"/>
    <w:rsid w:val="00982086"/>
    <w:rsid w:val="00983648"/>
    <w:rsid w:val="00985761"/>
    <w:rsid w:val="00985873"/>
    <w:rsid w:val="00986847"/>
    <w:rsid w:val="00986934"/>
    <w:rsid w:val="00990035"/>
    <w:rsid w:val="00992962"/>
    <w:rsid w:val="00993D5B"/>
    <w:rsid w:val="009A18AC"/>
    <w:rsid w:val="009B058D"/>
    <w:rsid w:val="009B1342"/>
    <w:rsid w:val="009B7038"/>
    <w:rsid w:val="009B7C9A"/>
    <w:rsid w:val="009C028B"/>
    <w:rsid w:val="009C1575"/>
    <w:rsid w:val="009C26E5"/>
    <w:rsid w:val="009C2ECD"/>
    <w:rsid w:val="009D66FB"/>
    <w:rsid w:val="009D69B9"/>
    <w:rsid w:val="009D78E8"/>
    <w:rsid w:val="009E0073"/>
    <w:rsid w:val="009E2353"/>
    <w:rsid w:val="009E7BC9"/>
    <w:rsid w:val="009E7C93"/>
    <w:rsid w:val="009F302F"/>
    <w:rsid w:val="009F4B52"/>
    <w:rsid w:val="009F77CE"/>
    <w:rsid w:val="00A004E5"/>
    <w:rsid w:val="00A02FD1"/>
    <w:rsid w:val="00A07894"/>
    <w:rsid w:val="00A121C6"/>
    <w:rsid w:val="00A126A0"/>
    <w:rsid w:val="00A13126"/>
    <w:rsid w:val="00A152FA"/>
    <w:rsid w:val="00A2381C"/>
    <w:rsid w:val="00A25083"/>
    <w:rsid w:val="00A30ABA"/>
    <w:rsid w:val="00A5034D"/>
    <w:rsid w:val="00A57B62"/>
    <w:rsid w:val="00A62DB4"/>
    <w:rsid w:val="00A63246"/>
    <w:rsid w:val="00A77D77"/>
    <w:rsid w:val="00A8149A"/>
    <w:rsid w:val="00A8327B"/>
    <w:rsid w:val="00A86D4B"/>
    <w:rsid w:val="00A86F7E"/>
    <w:rsid w:val="00A91DF4"/>
    <w:rsid w:val="00A93BA7"/>
    <w:rsid w:val="00A94C49"/>
    <w:rsid w:val="00AA0E10"/>
    <w:rsid w:val="00AA1746"/>
    <w:rsid w:val="00AA1A21"/>
    <w:rsid w:val="00AA4276"/>
    <w:rsid w:val="00AA4FA9"/>
    <w:rsid w:val="00AB2D55"/>
    <w:rsid w:val="00AB3A8A"/>
    <w:rsid w:val="00AC1699"/>
    <w:rsid w:val="00AC1855"/>
    <w:rsid w:val="00AD7A56"/>
    <w:rsid w:val="00AD7F89"/>
    <w:rsid w:val="00B00C6A"/>
    <w:rsid w:val="00B00EE6"/>
    <w:rsid w:val="00B03468"/>
    <w:rsid w:val="00B05807"/>
    <w:rsid w:val="00B075DB"/>
    <w:rsid w:val="00B105DE"/>
    <w:rsid w:val="00B1378E"/>
    <w:rsid w:val="00B214CC"/>
    <w:rsid w:val="00B255DB"/>
    <w:rsid w:val="00B31C1B"/>
    <w:rsid w:val="00B32044"/>
    <w:rsid w:val="00B34BA1"/>
    <w:rsid w:val="00B3595E"/>
    <w:rsid w:val="00B43909"/>
    <w:rsid w:val="00B4616A"/>
    <w:rsid w:val="00B5087D"/>
    <w:rsid w:val="00B54B31"/>
    <w:rsid w:val="00B573AB"/>
    <w:rsid w:val="00B65CE6"/>
    <w:rsid w:val="00B7086D"/>
    <w:rsid w:val="00B80413"/>
    <w:rsid w:val="00B80416"/>
    <w:rsid w:val="00B80D47"/>
    <w:rsid w:val="00B84CF4"/>
    <w:rsid w:val="00B858FE"/>
    <w:rsid w:val="00B87500"/>
    <w:rsid w:val="00B9077E"/>
    <w:rsid w:val="00BA0A88"/>
    <w:rsid w:val="00BA5A11"/>
    <w:rsid w:val="00BA7CF2"/>
    <w:rsid w:val="00BB5715"/>
    <w:rsid w:val="00BB6B55"/>
    <w:rsid w:val="00BC4490"/>
    <w:rsid w:val="00BD18E8"/>
    <w:rsid w:val="00BD3D96"/>
    <w:rsid w:val="00BE2DC9"/>
    <w:rsid w:val="00BE3184"/>
    <w:rsid w:val="00BE558C"/>
    <w:rsid w:val="00BF20B1"/>
    <w:rsid w:val="00BF4B5B"/>
    <w:rsid w:val="00BF6588"/>
    <w:rsid w:val="00C10AB4"/>
    <w:rsid w:val="00C21665"/>
    <w:rsid w:val="00C30641"/>
    <w:rsid w:val="00C32070"/>
    <w:rsid w:val="00C37A73"/>
    <w:rsid w:val="00C41960"/>
    <w:rsid w:val="00C41D28"/>
    <w:rsid w:val="00C42A9B"/>
    <w:rsid w:val="00C43494"/>
    <w:rsid w:val="00C44746"/>
    <w:rsid w:val="00C45AE2"/>
    <w:rsid w:val="00C47BEC"/>
    <w:rsid w:val="00C503AC"/>
    <w:rsid w:val="00C51968"/>
    <w:rsid w:val="00C54C9E"/>
    <w:rsid w:val="00C60835"/>
    <w:rsid w:val="00C61BAF"/>
    <w:rsid w:val="00C710A8"/>
    <w:rsid w:val="00C7419A"/>
    <w:rsid w:val="00C764AC"/>
    <w:rsid w:val="00C77625"/>
    <w:rsid w:val="00C80510"/>
    <w:rsid w:val="00C821EC"/>
    <w:rsid w:val="00C82FAF"/>
    <w:rsid w:val="00C84BB7"/>
    <w:rsid w:val="00C85BC2"/>
    <w:rsid w:val="00C86F26"/>
    <w:rsid w:val="00C908D8"/>
    <w:rsid w:val="00C912D7"/>
    <w:rsid w:val="00C91E57"/>
    <w:rsid w:val="00C92295"/>
    <w:rsid w:val="00C929D6"/>
    <w:rsid w:val="00CB188E"/>
    <w:rsid w:val="00CB6FDA"/>
    <w:rsid w:val="00CC23D7"/>
    <w:rsid w:val="00CC2825"/>
    <w:rsid w:val="00CC5CDC"/>
    <w:rsid w:val="00CC6236"/>
    <w:rsid w:val="00CD1930"/>
    <w:rsid w:val="00CD3A08"/>
    <w:rsid w:val="00CD593D"/>
    <w:rsid w:val="00CD7932"/>
    <w:rsid w:val="00CF2445"/>
    <w:rsid w:val="00D054E5"/>
    <w:rsid w:val="00D05A7E"/>
    <w:rsid w:val="00D05CCA"/>
    <w:rsid w:val="00D13623"/>
    <w:rsid w:val="00D15FD3"/>
    <w:rsid w:val="00D22895"/>
    <w:rsid w:val="00D2381E"/>
    <w:rsid w:val="00D25001"/>
    <w:rsid w:val="00D26275"/>
    <w:rsid w:val="00D30387"/>
    <w:rsid w:val="00D36626"/>
    <w:rsid w:val="00D41D5B"/>
    <w:rsid w:val="00D47F61"/>
    <w:rsid w:val="00D510EA"/>
    <w:rsid w:val="00D51791"/>
    <w:rsid w:val="00D51C5F"/>
    <w:rsid w:val="00D60618"/>
    <w:rsid w:val="00D60D26"/>
    <w:rsid w:val="00D6253E"/>
    <w:rsid w:val="00D6696B"/>
    <w:rsid w:val="00D7344B"/>
    <w:rsid w:val="00D80BF1"/>
    <w:rsid w:val="00D866E8"/>
    <w:rsid w:val="00D87FF1"/>
    <w:rsid w:val="00D92D19"/>
    <w:rsid w:val="00D97FB5"/>
    <w:rsid w:val="00DA31FD"/>
    <w:rsid w:val="00DA45DD"/>
    <w:rsid w:val="00DA5B03"/>
    <w:rsid w:val="00DB03A4"/>
    <w:rsid w:val="00DB1634"/>
    <w:rsid w:val="00DC2E8A"/>
    <w:rsid w:val="00DC6448"/>
    <w:rsid w:val="00DD473C"/>
    <w:rsid w:val="00DE2F0B"/>
    <w:rsid w:val="00DE3CA7"/>
    <w:rsid w:val="00DF1F43"/>
    <w:rsid w:val="00E024B7"/>
    <w:rsid w:val="00E042C5"/>
    <w:rsid w:val="00E04B25"/>
    <w:rsid w:val="00E06802"/>
    <w:rsid w:val="00E10BBE"/>
    <w:rsid w:val="00E16561"/>
    <w:rsid w:val="00E16ED9"/>
    <w:rsid w:val="00E20D03"/>
    <w:rsid w:val="00E20FEE"/>
    <w:rsid w:val="00E21161"/>
    <w:rsid w:val="00E2649D"/>
    <w:rsid w:val="00E411A0"/>
    <w:rsid w:val="00E4128C"/>
    <w:rsid w:val="00E47F01"/>
    <w:rsid w:val="00E56FAD"/>
    <w:rsid w:val="00E60780"/>
    <w:rsid w:val="00E70B8B"/>
    <w:rsid w:val="00E725D6"/>
    <w:rsid w:val="00E76CE9"/>
    <w:rsid w:val="00E83757"/>
    <w:rsid w:val="00E878C6"/>
    <w:rsid w:val="00EA00F0"/>
    <w:rsid w:val="00EA347B"/>
    <w:rsid w:val="00EA4575"/>
    <w:rsid w:val="00EB059F"/>
    <w:rsid w:val="00EB07D8"/>
    <w:rsid w:val="00EB3103"/>
    <w:rsid w:val="00EB6CC1"/>
    <w:rsid w:val="00EB7D48"/>
    <w:rsid w:val="00EC0E18"/>
    <w:rsid w:val="00EC1571"/>
    <w:rsid w:val="00EC1BED"/>
    <w:rsid w:val="00EC32B7"/>
    <w:rsid w:val="00EC3684"/>
    <w:rsid w:val="00ED41BF"/>
    <w:rsid w:val="00EE4E0B"/>
    <w:rsid w:val="00EE7B38"/>
    <w:rsid w:val="00EF0F90"/>
    <w:rsid w:val="00EF1DA7"/>
    <w:rsid w:val="00EF234D"/>
    <w:rsid w:val="00EF475B"/>
    <w:rsid w:val="00F024FF"/>
    <w:rsid w:val="00F04EDD"/>
    <w:rsid w:val="00F062B6"/>
    <w:rsid w:val="00F0701A"/>
    <w:rsid w:val="00F12F87"/>
    <w:rsid w:val="00F17165"/>
    <w:rsid w:val="00F175EB"/>
    <w:rsid w:val="00F21D1B"/>
    <w:rsid w:val="00F2242F"/>
    <w:rsid w:val="00F24584"/>
    <w:rsid w:val="00F30FCF"/>
    <w:rsid w:val="00F318A1"/>
    <w:rsid w:val="00F35CE0"/>
    <w:rsid w:val="00F35F26"/>
    <w:rsid w:val="00F35F97"/>
    <w:rsid w:val="00F411FE"/>
    <w:rsid w:val="00F414B7"/>
    <w:rsid w:val="00F42A49"/>
    <w:rsid w:val="00F502FC"/>
    <w:rsid w:val="00F509E0"/>
    <w:rsid w:val="00F5279F"/>
    <w:rsid w:val="00F53F15"/>
    <w:rsid w:val="00F62FFB"/>
    <w:rsid w:val="00F64E1A"/>
    <w:rsid w:val="00F721F8"/>
    <w:rsid w:val="00F72666"/>
    <w:rsid w:val="00F737C6"/>
    <w:rsid w:val="00F75D76"/>
    <w:rsid w:val="00F762B0"/>
    <w:rsid w:val="00F80093"/>
    <w:rsid w:val="00F83BB7"/>
    <w:rsid w:val="00F87930"/>
    <w:rsid w:val="00F90DAB"/>
    <w:rsid w:val="00F91A51"/>
    <w:rsid w:val="00F91BAC"/>
    <w:rsid w:val="00F92D79"/>
    <w:rsid w:val="00F9582E"/>
    <w:rsid w:val="00F9722B"/>
    <w:rsid w:val="00FA7900"/>
    <w:rsid w:val="00FB3B3C"/>
    <w:rsid w:val="00FC345F"/>
    <w:rsid w:val="00FC6B85"/>
    <w:rsid w:val="00FD1DAA"/>
    <w:rsid w:val="00FD2A25"/>
    <w:rsid w:val="00FD763B"/>
    <w:rsid w:val="00FE0AE8"/>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AB50"/>
  <w15:chartTrackingRefBased/>
  <w15:docId w15:val="{DE402E6B-E145-4114-85A1-A0B66EE1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7B"/>
    <w:pPr>
      <w:spacing w:after="200" w:line="276" w:lineRule="auto"/>
    </w:pPr>
    <w:rPr>
      <w:rFonts w:ascii="Times New Roman" w:eastAsia="Calibri" w:hAnsi="Times New Roman" w:cs="Times New Roman"/>
      <w:szCs w:val="22"/>
      <w:lang w:val="vi-VN"/>
    </w:rPr>
  </w:style>
  <w:style w:type="paragraph" w:styleId="Heading1">
    <w:name w:val="heading 1"/>
    <w:basedOn w:val="Normal"/>
    <w:next w:val="BodyText"/>
    <w:link w:val="Heading1Char"/>
    <w:qFormat/>
    <w:rsid w:val="0028657B"/>
    <w:pPr>
      <w:keepNext/>
      <w:widowControl w:val="0"/>
      <w:numPr>
        <w:numId w:val="1"/>
      </w:numPr>
      <w:suppressAutoHyphens/>
      <w:spacing w:before="120" w:after="0" w:line="240" w:lineRule="auto"/>
      <w:jc w:val="center"/>
      <w:outlineLvl w:val="0"/>
    </w:pPr>
    <w:rPr>
      <w:rFonts w:eastAsia="Droid Sans Fallback"/>
      <w:b/>
      <w:kern w:val="1"/>
      <w:szCs w:val="28"/>
      <w:lang w:eastAsia="zh-CN" w:bidi="hi-IN"/>
    </w:rPr>
  </w:style>
  <w:style w:type="paragraph" w:styleId="Heading2">
    <w:name w:val="heading 2"/>
    <w:aliases w:val="l2,I2,l2+toc 2,2nd level,l2 +,Header 2,h2,h21,21,Header 21,l21,h22,22,Header 22,l22,h23,23,Header 23,l23,h24,24,Header 24,l24,h25,25,Header 25,l25,h26,26,Header 26,l26,h27,27,Header 27,l27,h28,28,Header 28,l28,h29,29,Header 29,A,H2"/>
    <w:basedOn w:val="Normal"/>
    <w:next w:val="BodyText"/>
    <w:link w:val="Heading2Char"/>
    <w:uiPriority w:val="2"/>
    <w:qFormat/>
    <w:rsid w:val="0028657B"/>
    <w:pPr>
      <w:keepNext/>
      <w:widowControl w:val="0"/>
      <w:numPr>
        <w:ilvl w:val="1"/>
        <w:numId w:val="1"/>
      </w:numPr>
      <w:suppressAutoHyphens/>
      <w:spacing w:before="120" w:after="0" w:line="240" w:lineRule="auto"/>
      <w:outlineLvl w:val="1"/>
    </w:pPr>
    <w:rPr>
      <w:rFonts w:eastAsia="Droid Sans Fallback"/>
      <w:b/>
      <w:szCs w:val="28"/>
    </w:rPr>
  </w:style>
  <w:style w:type="paragraph" w:styleId="Heading3">
    <w:name w:val="heading 3"/>
    <w:basedOn w:val="Normal"/>
    <w:next w:val="BodyText"/>
    <w:link w:val="Heading3Char"/>
    <w:qFormat/>
    <w:rsid w:val="0028657B"/>
    <w:pPr>
      <w:keepNext/>
      <w:widowControl w:val="0"/>
      <w:numPr>
        <w:ilvl w:val="2"/>
        <w:numId w:val="1"/>
      </w:numPr>
      <w:suppressAutoHyphens/>
      <w:spacing w:before="120" w:after="0" w:line="240" w:lineRule="auto"/>
      <w:outlineLvl w:val="2"/>
    </w:pPr>
    <w:rPr>
      <w:rFonts w:eastAsia="Droid Sans Fallback" w:cs="FreeSans"/>
      <w:b/>
      <w:color w:val="000000"/>
      <w:kern w:val="1"/>
      <w:szCs w:val="28"/>
      <w:lang w:eastAsia="zh-CN" w:bidi="hi-IN"/>
    </w:rPr>
  </w:style>
  <w:style w:type="paragraph" w:styleId="Heading4">
    <w:name w:val="heading 4"/>
    <w:basedOn w:val="Normal"/>
    <w:next w:val="BodyText"/>
    <w:link w:val="Heading4Char"/>
    <w:qFormat/>
    <w:rsid w:val="0028657B"/>
    <w:pPr>
      <w:keepNext/>
      <w:widowControl w:val="0"/>
      <w:numPr>
        <w:ilvl w:val="3"/>
        <w:numId w:val="1"/>
      </w:numPr>
      <w:suppressAutoHyphens/>
      <w:spacing w:before="120" w:after="0" w:line="240" w:lineRule="auto"/>
      <w:outlineLvl w:val="3"/>
    </w:pPr>
    <w:rPr>
      <w:rFonts w:eastAsia="Droid Sans Fallback" w:cs="FreeSans"/>
      <w:bCs/>
      <w:iCs/>
      <w:kern w:val="1"/>
      <w:szCs w:val="27"/>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57B"/>
    <w:rPr>
      <w:rFonts w:ascii="Times New Roman" w:eastAsia="Droid Sans Fallback" w:hAnsi="Times New Roman" w:cs="Times New Roman"/>
      <w:b/>
      <w:kern w:val="1"/>
      <w:lang w:val="vi-VN" w:eastAsia="zh-CN" w:bidi="hi-IN"/>
    </w:rPr>
  </w:style>
  <w:style w:type="character" w:customStyle="1" w:styleId="Heading2Char">
    <w:name w:val="Heading 2 Char"/>
    <w:aliases w:val="l2 Char,I2 Char,l2+toc 2 Char,2nd level Char,l2 + Char,Header 2 Char,h2 Char,h21 Char,21 Char,Header 21 Char,l21 Char,h22 Char,22 Char,Header 22 Char,l22 Char,h23 Char,23 Char,Header 23 Char,l23 Char,h24 Char,24 Char,Header 24 Char,A Char"/>
    <w:basedOn w:val="DefaultParagraphFont"/>
    <w:link w:val="Heading2"/>
    <w:uiPriority w:val="2"/>
    <w:rsid w:val="0028657B"/>
    <w:rPr>
      <w:rFonts w:ascii="Times New Roman" w:eastAsia="Droid Sans Fallback" w:hAnsi="Times New Roman" w:cs="Times New Roman"/>
      <w:b/>
      <w:lang w:val="vi-VN"/>
    </w:rPr>
  </w:style>
  <w:style w:type="character" w:customStyle="1" w:styleId="Heading3Char">
    <w:name w:val="Heading 3 Char"/>
    <w:basedOn w:val="DefaultParagraphFont"/>
    <w:link w:val="Heading3"/>
    <w:rsid w:val="0028657B"/>
    <w:rPr>
      <w:rFonts w:ascii="Times New Roman" w:eastAsia="Droid Sans Fallback" w:hAnsi="Times New Roman" w:cs="FreeSans"/>
      <w:b/>
      <w:color w:val="000000"/>
      <w:kern w:val="1"/>
      <w:lang w:val="vi-VN" w:eastAsia="zh-CN" w:bidi="hi-IN"/>
    </w:rPr>
  </w:style>
  <w:style w:type="character" w:customStyle="1" w:styleId="Heading4Char">
    <w:name w:val="Heading 4 Char"/>
    <w:basedOn w:val="DefaultParagraphFont"/>
    <w:link w:val="Heading4"/>
    <w:rsid w:val="0028657B"/>
    <w:rPr>
      <w:rFonts w:ascii="Times New Roman" w:eastAsia="Droid Sans Fallback" w:hAnsi="Times New Roman" w:cs="FreeSans"/>
      <w:bCs/>
      <w:iCs/>
      <w:kern w:val="1"/>
      <w:szCs w:val="27"/>
      <w:lang w:val="vi-VN" w:eastAsia="zh-CN" w:bidi="hi-IN"/>
    </w:rPr>
  </w:style>
  <w:style w:type="paragraph" w:styleId="ListParagraph">
    <w:name w:val="List Paragraph"/>
    <w:aliases w:val="List Paragraph 1,List A,bullet,Numbered List Paragraph,ANNEX,List Paragraph1,List Paragraph2,List Paragraph12,List Paragraph (numbered (a)),bullet 1,Bullet L1,List Paragraph11,My checklist,Bullet List,FooterText,numbered,1.,lp1,1"/>
    <w:basedOn w:val="Normal"/>
    <w:link w:val="ListParagraphChar"/>
    <w:uiPriority w:val="1"/>
    <w:qFormat/>
    <w:rsid w:val="0028657B"/>
    <w:pPr>
      <w:ind w:left="720"/>
      <w:contextualSpacing/>
    </w:pPr>
  </w:style>
  <w:style w:type="paragraph" w:styleId="BodyText">
    <w:name w:val="Body Text"/>
    <w:basedOn w:val="Normal"/>
    <w:link w:val="BodyTextChar"/>
    <w:unhideWhenUsed/>
    <w:rsid w:val="0028657B"/>
    <w:pPr>
      <w:spacing w:after="120"/>
    </w:pPr>
  </w:style>
  <w:style w:type="character" w:customStyle="1" w:styleId="BodyTextChar">
    <w:name w:val="Body Text Char"/>
    <w:basedOn w:val="DefaultParagraphFont"/>
    <w:link w:val="BodyText"/>
    <w:rsid w:val="0028657B"/>
    <w:rPr>
      <w:rFonts w:ascii="Times New Roman" w:eastAsia="Calibri" w:hAnsi="Times New Roman" w:cs="Times New Roman"/>
      <w:szCs w:val="22"/>
      <w:lang w:val="vi-VN"/>
    </w:rPr>
  </w:style>
  <w:style w:type="character" w:customStyle="1" w:styleId="ListParagraphChar">
    <w:name w:val="List Paragraph Char"/>
    <w:aliases w:val="List Paragraph 1 Char,List A Char,bullet Char,Numbered List Paragraph Char,ANNEX Char,List Paragraph1 Char,List Paragraph2 Char,List Paragraph12 Char,List Paragraph (numbered (a)) Char,bullet 1 Char,Bullet L1 Char,My checklist Char"/>
    <w:link w:val="ListParagraph"/>
    <w:uiPriority w:val="1"/>
    <w:qFormat/>
    <w:locked/>
    <w:rsid w:val="0028657B"/>
    <w:rPr>
      <w:rFonts w:ascii="Times New Roman" w:eastAsia="Calibri" w:hAnsi="Times New Roman" w:cs="Times New Roman"/>
      <w:szCs w:val="22"/>
      <w:lang w:val="vi-VN"/>
    </w:rPr>
  </w:style>
  <w:style w:type="paragraph" w:styleId="Header">
    <w:name w:val="header"/>
    <w:basedOn w:val="Normal"/>
    <w:link w:val="HeaderChar"/>
    <w:uiPriority w:val="99"/>
    <w:unhideWhenUsed/>
    <w:rsid w:val="00286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57B"/>
    <w:rPr>
      <w:rFonts w:ascii="Times New Roman" w:eastAsia="Calibri" w:hAnsi="Times New Roman" w:cs="Times New Roman"/>
      <w:szCs w:val="22"/>
      <w:lang w:val="vi-VN"/>
    </w:rPr>
  </w:style>
  <w:style w:type="paragraph" w:styleId="Footer">
    <w:name w:val="footer"/>
    <w:basedOn w:val="Normal"/>
    <w:link w:val="FooterChar"/>
    <w:uiPriority w:val="99"/>
    <w:unhideWhenUsed/>
    <w:rsid w:val="00286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57B"/>
    <w:rPr>
      <w:rFonts w:ascii="Times New Roman" w:eastAsia="Calibri" w:hAnsi="Times New Roman" w:cs="Times New Roman"/>
      <w:szCs w:val="22"/>
      <w:lang w:val="vi-VN"/>
    </w:rPr>
  </w:style>
  <w:style w:type="paragraph" w:styleId="BalloonText">
    <w:name w:val="Balloon Text"/>
    <w:basedOn w:val="Normal"/>
    <w:link w:val="BalloonTextChar"/>
    <w:uiPriority w:val="99"/>
    <w:semiHidden/>
    <w:unhideWhenUsed/>
    <w:rsid w:val="00886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E1"/>
    <w:rPr>
      <w:rFonts w:ascii="Segoe UI" w:eastAsia="Calibri" w:hAnsi="Segoe UI" w:cs="Segoe UI"/>
      <w:sz w:val="18"/>
      <w:szCs w:val="18"/>
      <w:lang w:val="vi-VN"/>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З"/>
    <w:basedOn w:val="Normal"/>
    <w:link w:val="FootnoteTextChar"/>
    <w:unhideWhenUsed/>
    <w:qFormat/>
    <w:rsid w:val="002D07FB"/>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З Char"/>
    <w:basedOn w:val="DefaultParagraphFont"/>
    <w:link w:val="FootnoteText"/>
    <w:qFormat/>
    <w:rsid w:val="002D07FB"/>
    <w:rPr>
      <w:rFonts w:ascii="Times New Roman" w:eastAsia="Calibri" w:hAnsi="Times New Roman" w:cs="Times New Roman"/>
      <w:sz w:val="20"/>
      <w:szCs w:val="20"/>
      <w:lang w:val="vi-VN"/>
    </w:r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f"/>
    <w:basedOn w:val="DefaultParagraphFont"/>
    <w:link w:val="BVIfnrCarCarCarCarChar"/>
    <w:unhideWhenUsed/>
    <w:qFormat/>
    <w:rsid w:val="002D07FB"/>
    <w:rPr>
      <w:vertAlign w:val="superscript"/>
    </w:rPr>
  </w:style>
  <w:style w:type="character" w:customStyle="1" w:styleId="fontstyle01">
    <w:name w:val="fontstyle01"/>
    <w:basedOn w:val="DefaultParagraphFont"/>
    <w:rsid w:val="009762B4"/>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624A77"/>
    <w:rPr>
      <w:color w:val="0563C1" w:themeColor="hyperlink"/>
      <w:u w:val="single"/>
    </w:rPr>
  </w:style>
  <w:style w:type="character" w:styleId="UnresolvedMention">
    <w:name w:val="Unresolved Mention"/>
    <w:basedOn w:val="DefaultParagraphFont"/>
    <w:uiPriority w:val="99"/>
    <w:semiHidden/>
    <w:unhideWhenUsed/>
    <w:rsid w:val="00624A77"/>
    <w:rPr>
      <w:color w:val="605E5C"/>
      <w:shd w:val="clear" w:color="auto" w:fill="E1DFDD"/>
    </w:rPr>
  </w:style>
  <w:style w:type="paragraph" w:customStyle="1" w:styleId="CharCharCharChar">
    <w:name w:val="Char Char Char Char"/>
    <w:basedOn w:val="Normal"/>
    <w:rsid w:val="00FA7900"/>
    <w:pPr>
      <w:spacing w:after="160" w:line="240" w:lineRule="exact"/>
    </w:pPr>
    <w:rPr>
      <w:rFonts w:ascii="Verdana" w:eastAsia="Times New Roman" w:hAnsi="Verdana" w:cs="Verdana"/>
      <w:sz w:val="20"/>
      <w:szCs w:val="20"/>
      <w:lang w:val="en-US"/>
    </w:rPr>
  </w:style>
  <w:style w:type="paragraph" w:customStyle="1" w:styleId="BVIfnrCarCarCarCarChar">
    <w:name w:val="BVI fnr Car Car Car Car Char"/>
    <w:basedOn w:val="Normal"/>
    <w:link w:val="FootnoteReference"/>
    <w:rsid w:val="003727DC"/>
    <w:pPr>
      <w:widowControl w:val="0"/>
      <w:adjustRightInd w:val="0"/>
      <w:spacing w:after="160" w:line="240" w:lineRule="exact"/>
      <w:jc w:val="both"/>
      <w:textAlignment w:val="baseline"/>
    </w:pPr>
    <w:rPr>
      <w:rFonts w:asciiTheme="majorHAnsi" w:eastAsiaTheme="minorHAnsi" w:hAnsiTheme="majorHAnsi" w:cstheme="majorHAnsi"/>
      <w:szCs w:val="28"/>
      <w:vertAlign w:val="superscript"/>
      <w:lang w:val="en-GB"/>
    </w:rPr>
  </w:style>
  <w:style w:type="paragraph" w:customStyle="1" w:styleId="footnotedescription">
    <w:name w:val="footnote description"/>
    <w:next w:val="Normal"/>
    <w:link w:val="footnotedescriptionChar"/>
    <w:hidden/>
    <w:rsid w:val="00E70B8B"/>
    <w:pPr>
      <w:spacing w:after="0"/>
      <w:ind w:left="216"/>
      <w:jc w:val="both"/>
    </w:pPr>
    <w:rPr>
      <w:rFonts w:ascii="Times New Roman" w:eastAsia="Times New Roman" w:hAnsi="Times New Roman" w:cs="Times New Roman"/>
      <w:color w:val="000000"/>
      <w:kern w:val="2"/>
      <w:sz w:val="20"/>
      <w:szCs w:val="24"/>
      <w:lang w:val="en-US" w:eastAsia="zh-CN"/>
      <w14:ligatures w14:val="standardContextual"/>
    </w:rPr>
  </w:style>
  <w:style w:type="character" w:customStyle="1" w:styleId="footnotedescriptionChar">
    <w:name w:val="footnote description Char"/>
    <w:link w:val="footnotedescription"/>
    <w:rsid w:val="00E70B8B"/>
    <w:rPr>
      <w:rFonts w:ascii="Times New Roman" w:eastAsia="Times New Roman" w:hAnsi="Times New Roman" w:cs="Times New Roman"/>
      <w:color w:val="000000"/>
      <w:kern w:val="2"/>
      <w:sz w:val="20"/>
      <w:szCs w:val="24"/>
      <w:lang w:val="en-US" w:eastAsia="zh-CN"/>
      <w14:ligatures w14:val="standardContextual"/>
    </w:rPr>
  </w:style>
  <w:style w:type="character" w:customStyle="1" w:styleId="footnotemark">
    <w:name w:val="footnote mark"/>
    <w:hidden/>
    <w:rsid w:val="00E70B8B"/>
    <w:rPr>
      <w:rFonts w:ascii="Times New Roman" w:eastAsia="Times New Roman" w:hAnsi="Times New Roman" w:cs="Times New Roman"/>
      <w:color w:val="000000"/>
      <w:sz w:val="20"/>
      <w:vertAlign w:val="superscript"/>
    </w:rPr>
  </w:style>
  <w:style w:type="paragraph" w:customStyle="1" w:styleId="CharCharCharChar0">
    <w:name w:val="Char Char Char Char"/>
    <w:basedOn w:val="Normal"/>
    <w:rsid w:val="004E5387"/>
    <w:pPr>
      <w:spacing w:before="100" w:beforeAutospacing="1" w:after="100" w:afterAutospacing="1" w:line="360" w:lineRule="exact"/>
      <w:ind w:firstLine="720"/>
      <w:jc w:val="both"/>
    </w:pPr>
    <w:rPr>
      <w:rFonts w:ascii="Arial" w:eastAsia="Times New Roma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7FCA-47CB-4677-AE74-56202C2A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2355</Words>
  <Characters>13430</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Pham Phuong Binh</cp:lastModifiedBy>
  <cp:revision>7</cp:revision>
  <cp:lastPrinted>2023-03-27T06:23:00Z</cp:lastPrinted>
  <dcterms:created xsi:type="dcterms:W3CDTF">2024-06-18T09:27:00Z</dcterms:created>
  <dcterms:modified xsi:type="dcterms:W3CDTF">2024-06-19T04:11:00Z</dcterms:modified>
</cp:coreProperties>
</file>