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A0" w:rsidRPr="00CD49CE" w:rsidRDefault="00EE7290" w:rsidP="008065A0">
      <w:pPr>
        <w:spacing w:after="0" w:line="240" w:lineRule="auto"/>
        <w:rPr>
          <w:rFonts w:ascii="Times New Roman" w:hAnsi="Times New Roman"/>
          <w:sz w:val="26"/>
          <w:szCs w:val="26"/>
        </w:rPr>
      </w:pPr>
      <w:r w:rsidRPr="00EE7290">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50DE84F" wp14:editId="319613BD">
                <wp:simplePos x="0" y="0"/>
                <wp:positionH relativeFrom="column">
                  <wp:posOffset>4327952</wp:posOffset>
                </wp:positionH>
                <wp:positionV relativeFrom="paragraph">
                  <wp:posOffset>49134</wp:posOffset>
                </wp:positionV>
                <wp:extent cx="1229995" cy="1403985"/>
                <wp:effectExtent l="0" t="0" r="273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403985"/>
                        </a:xfrm>
                        <a:prstGeom prst="rect">
                          <a:avLst/>
                        </a:prstGeom>
                        <a:solidFill>
                          <a:srgbClr val="FFFFFF"/>
                        </a:solidFill>
                        <a:ln w="9525">
                          <a:solidFill>
                            <a:srgbClr val="000000"/>
                          </a:solidFill>
                          <a:miter lim="800000"/>
                          <a:headEnd/>
                          <a:tailEnd/>
                        </a:ln>
                      </wps:spPr>
                      <wps:txbx>
                        <w:txbxContent>
                          <w:p w:rsidR="00EE7290" w:rsidRDefault="00EE7290" w:rsidP="00EE7290">
                            <w:pPr>
                              <w:jc w:val="center"/>
                            </w:pPr>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8pt;margin-top:3.85pt;width:96.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">
                <v:textbox style="mso-fit-shape-to-text:t">
                  <w:txbxContent>
                    <w:p w:rsidR="00EE7290" w:rsidRDefault="00EE7290" w:rsidP="00EE7290">
                      <w:pPr>
                        <w:jc w:val="center"/>
                      </w:pPr>
                      <w:r>
                        <w:t>DỰ THẢO</w:t>
                      </w:r>
                    </w:p>
                  </w:txbxContent>
                </v:textbox>
              </v:shape>
            </w:pict>
          </mc:Fallback>
        </mc:AlternateContent>
      </w:r>
      <w:r w:rsidR="00F5492F">
        <w:rPr>
          <w:rFonts w:ascii="Times New Roman" w:hAnsi="Times New Roman"/>
          <w:sz w:val="26"/>
          <w:szCs w:val="26"/>
        </w:rPr>
        <w:t xml:space="preserve"> </w:t>
      </w:r>
      <w:r w:rsidR="008065A0" w:rsidRPr="00CD49CE">
        <w:rPr>
          <w:rFonts w:ascii="Times New Roman" w:hAnsi="Times New Roman"/>
          <w:sz w:val="26"/>
          <w:szCs w:val="26"/>
        </w:rPr>
        <w:t>SỞ GIÁO DỤC VÀ ĐÀO TẠO TP. HỒ CHÍ MINH</w:t>
      </w:r>
    </w:p>
    <w:p w:rsidR="008065A0" w:rsidRPr="00CD49CE" w:rsidRDefault="008065A0" w:rsidP="008065A0">
      <w:pPr>
        <w:spacing w:after="0" w:line="240" w:lineRule="auto"/>
        <w:ind w:firstLine="720"/>
        <w:rPr>
          <w:rFonts w:ascii="Times New Roman" w:hAnsi="Times New Roman"/>
          <w:b/>
          <w:sz w:val="26"/>
          <w:szCs w:val="26"/>
        </w:rPr>
      </w:pPr>
      <w:r w:rsidRPr="00CD49CE">
        <w:rPr>
          <w:rFonts w:ascii="Times New Roman" w:hAnsi="Times New Roman"/>
          <w:b/>
          <w:sz w:val="26"/>
          <w:szCs w:val="26"/>
        </w:rPr>
        <w:t>PHÒNG CHÍNH TRỊ TƯ TƯỞNG</w:t>
      </w:r>
    </w:p>
    <w:p w:rsidR="008065A0" w:rsidRPr="00CD49CE" w:rsidRDefault="0071492B" w:rsidP="008065A0">
      <w:pPr>
        <w:spacing w:after="0" w:line="240" w:lineRule="auto"/>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994911</wp:posOffset>
                </wp:positionH>
                <wp:positionV relativeFrom="paragraph">
                  <wp:posOffset>33655</wp:posOffset>
                </wp:positionV>
                <wp:extent cx="1434518"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4345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5pt,2.65pt" to="19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VswEAALcDAAAOAAAAZHJzL2Uyb0RvYy54bWysU8GO0zAQvSPxD5bvNMmyIBQ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" strokecolor="black [3200]" strokeweight=".5pt">
                <v:stroke joinstyle="miter"/>
              </v:line>
            </w:pict>
          </mc:Fallback>
        </mc:AlternateContent>
      </w:r>
      <w:r w:rsidR="00E30884">
        <w:rPr>
          <w:rFonts w:ascii="Times New Roman" w:hAnsi="Times New Roman"/>
          <w:b/>
          <w:noProof/>
          <w:sz w:val="26"/>
          <w:szCs w:val="26"/>
        </w:rPr>
        <w:t xml:space="preserve">                                                                                                                                            </w:t>
      </w:r>
    </w:p>
    <w:p w:rsidR="008065A0" w:rsidRDefault="008065A0" w:rsidP="008065A0">
      <w:pPr>
        <w:spacing w:after="0" w:line="240" w:lineRule="auto"/>
        <w:jc w:val="center"/>
        <w:rPr>
          <w:rFonts w:ascii="Times New Roman" w:hAnsi="Times New Roman"/>
          <w:b/>
          <w:sz w:val="26"/>
          <w:szCs w:val="26"/>
        </w:rPr>
      </w:pPr>
      <w:r w:rsidRPr="00CD49CE">
        <w:rPr>
          <w:rFonts w:ascii="Times New Roman" w:hAnsi="Times New Roman"/>
          <w:b/>
          <w:sz w:val="26"/>
          <w:szCs w:val="26"/>
        </w:rPr>
        <w:t>THANG ĐIỂM ĐÁNH GIÁ THI ĐUA</w:t>
      </w:r>
      <w:r w:rsidR="00F905AD">
        <w:rPr>
          <w:rFonts w:ascii="Times New Roman" w:hAnsi="Times New Roman"/>
          <w:b/>
          <w:sz w:val="26"/>
          <w:szCs w:val="26"/>
        </w:rPr>
        <w:t xml:space="preserve"> </w:t>
      </w:r>
      <w:r w:rsidRPr="00CD49CE">
        <w:rPr>
          <w:rFonts w:ascii="Times New Roman" w:hAnsi="Times New Roman"/>
          <w:b/>
          <w:sz w:val="26"/>
          <w:szCs w:val="26"/>
        </w:rPr>
        <w:t>NĂM HỌ</w:t>
      </w:r>
      <w:r w:rsidR="007E11BA">
        <w:rPr>
          <w:rFonts w:ascii="Times New Roman" w:hAnsi="Times New Roman"/>
          <w:b/>
          <w:sz w:val="26"/>
          <w:szCs w:val="26"/>
        </w:rPr>
        <w:t xml:space="preserve">C </w:t>
      </w:r>
      <w:r w:rsidRPr="00CD49CE">
        <w:rPr>
          <w:rFonts w:ascii="Times New Roman" w:hAnsi="Times New Roman"/>
          <w:b/>
          <w:sz w:val="26"/>
          <w:szCs w:val="26"/>
        </w:rPr>
        <w:t>2019</w:t>
      </w:r>
      <w:r w:rsidR="007E11BA">
        <w:rPr>
          <w:rFonts w:ascii="Times New Roman" w:hAnsi="Times New Roman"/>
          <w:b/>
          <w:sz w:val="26"/>
          <w:szCs w:val="26"/>
        </w:rPr>
        <w:t>- 2020</w:t>
      </w:r>
    </w:p>
    <w:p w:rsidR="008065A0" w:rsidRPr="00CD49CE" w:rsidRDefault="008065A0" w:rsidP="008065A0">
      <w:pPr>
        <w:spacing w:after="0" w:line="240" w:lineRule="auto"/>
        <w:rPr>
          <w:rFonts w:ascii="Times New Roman" w:hAnsi="Times New Roman"/>
          <w:sz w:val="26"/>
          <w:szCs w:val="26"/>
        </w:rPr>
      </w:pPr>
    </w:p>
    <w:tbl>
      <w:tblPr>
        <w:tblW w:w="9255" w:type="dxa"/>
        <w:jc w:val="righ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170"/>
        <w:gridCol w:w="720"/>
        <w:gridCol w:w="6750"/>
      </w:tblGrid>
      <w:tr w:rsidR="00D57D82" w:rsidRPr="00B215B1" w:rsidTr="00943FB2">
        <w:trPr>
          <w:tblHeader/>
          <w:jc w:val="right"/>
        </w:trPr>
        <w:tc>
          <w:tcPr>
            <w:tcW w:w="615" w:type="dxa"/>
            <w:shd w:val="clear" w:color="auto" w:fill="D9D9D9" w:themeFill="background1" w:themeFillShade="D9"/>
            <w:vAlign w:val="center"/>
          </w:tcPr>
          <w:p w:rsidR="00D57D82" w:rsidRPr="00B215B1" w:rsidRDefault="00D57D82" w:rsidP="00FA7A83">
            <w:pPr>
              <w:spacing w:before="60" w:after="60" w:line="240" w:lineRule="auto"/>
              <w:jc w:val="center"/>
              <w:rPr>
                <w:rFonts w:ascii="Times New Roman" w:hAnsi="Times New Roman"/>
                <w:b/>
                <w:sz w:val="26"/>
                <w:szCs w:val="26"/>
              </w:rPr>
            </w:pPr>
            <w:r w:rsidRPr="00B215B1">
              <w:rPr>
                <w:rFonts w:ascii="Times New Roman" w:hAnsi="Times New Roman"/>
                <w:b/>
                <w:sz w:val="26"/>
                <w:szCs w:val="26"/>
              </w:rPr>
              <w:t>Stt</w:t>
            </w:r>
          </w:p>
        </w:tc>
        <w:tc>
          <w:tcPr>
            <w:tcW w:w="1170" w:type="dxa"/>
            <w:shd w:val="clear" w:color="auto" w:fill="D9D9D9" w:themeFill="background1" w:themeFillShade="D9"/>
            <w:vAlign w:val="center"/>
          </w:tcPr>
          <w:p w:rsidR="00D57D82" w:rsidRPr="00B215B1" w:rsidRDefault="00D57D82" w:rsidP="00FA7A83">
            <w:pPr>
              <w:spacing w:before="60" w:after="60" w:line="240" w:lineRule="auto"/>
              <w:jc w:val="center"/>
              <w:rPr>
                <w:rFonts w:ascii="Times New Roman" w:hAnsi="Times New Roman"/>
                <w:b/>
                <w:sz w:val="26"/>
                <w:szCs w:val="26"/>
              </w:rPr>
            </w:pPr>
            <w:r w:rsidRPr="00B215B1">
              <w:rPr>
                <w:rFonts w:ascii="Times New Roman" w:hAnsi="Times New Roman"/>
                <w:b/>
                <w:sz w:val="26"/>
                <w:szCs w:val="26"/>
              </w:rPr>
              <w:t>Nội dung</w:t>
            </w:r>
          </w:p>
        </w:tc>
        <w:tc>
          <w:tcPr>
            <w:tcW w:w="720" w:type="dxa"/>
            <w:shd w:val="clear" w:color="auto" w:fill="D9D9D9" w:themeFill="background1" w:themeFillShade="D9"/>
            <w:vAlign w:val="center"/>
          </w:tcPr>
          <w:p w:rsidR="00D57D82" w:rsidRPr="00B215B1" w:rsidRDefault="00D57D82" w:rsidP="00FA7A83">
            <w:pPr>
              <w:spacing w:before="60" w:after="60" w:line="240" w:lineRule="auto"/>
              <w:jc w:val="center"/>
              <w:rPr>
                <w:rFonts w:ascii="Times New Roman" w:hAnsi="Times New Roman"/>
                <w:b/>
                <w:sz w:val="26"/>
                <w:szCs w:val="26"/>
              </w:rPr>
            </w:pPr>
            <w:r w:rsidRPr="00B215B1">
              <w:rPr>
                <w:rFonts w:ascii="Times New Roman" w:hAnsi="Times New Roman"/>
                <w:b/>
                <w:sz w:val="26"/>
                <w:szCs w:val="26"/>
              </w:rPr>
              <w:t>Mã</w:t>
            </w:r>
          </w:p>
        </w:tc>
        <w:tc>
          <w:tcPr>
            <w:tcW w:w="6750" w:type="dxa"/>
            <w:shd w:val="clear" w:color="auto" w:fill="D9D9D9" w:themeFill="background1" w:themeFillShade="D9"/>
            <w:vAlign w:val="center"/>
          </w:tcPr>
          <w:p w:rsidR="00D57D82" w:rsidRPr="00B215B1" w:rsidRDefault="00D57D82" w:rsidP="00FA7A83">
            <w:pPr>
              <w:spacing w:before="60" w:after="60" w:line="240" w:lineRule="auto"/>
              <w:jc w:val="center"/>
              <w:rPr>
                <w:rFonts w:ascii="Times New Roman" w:hAnsi="Times New Roman"/>
                <w:b/>
                <w:sz w:val="26"/>
                <w:szCs w:val="26"/>
              </w:rPr>
            </w:pPr>
            <w:r w:rsidRPr="00B215B1">
              <w:rPr>
                <w:rFonts w:ascii="Times New Roman" w:hAnsi="Times New Roman"/>
                <w:b/>
                <w:sz w:val="26"/>
                <w:szCs w:val="26"/>
              </w:rPr>
              <w:t>Chi tiết</w:t>
            </w:r>
          </w:p>
        </w:tc>
      </w:tr>
      <w:tr w:rsidR="004C2E70" w:rsidRPr="00A4278B" w:rsidTr="00943FB2">
        <w:trPr>
          <w:jc w:val="right"/>
        </w:trPr>
        <w:tc>
          <w:tcPr>
            <w:tcW w:w="615" w:type="dxa"/>
            <w:vMerge w:val="restart"/>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r w:rsidRPr="00A4278B">
              <w:rPr>
                <w:rFonts w:ascii="Times New Roman" w:hAnsi="Times New Roman"/>
                <w:sz w:val="26"/>
                <w:szCs w:val="26"/>
              </w:rPr>
              <w:t>1</w:t>
            </w:r>
          </w:p>
          <w:p w:rsidR="004C2E70" w:rsidRPr="00A4278B" w:rsidRDefault="004C2E70" w:rsidP="00FA7A83">
            <w:pPr>
              <w:spacing w:before="60" w:after="60" w:line="240" w:lineRule="auto"/>
              <w:jc w:val="center"/>
              <w:rPr>
                <w:rFonts w:ascii="Times New Roman" w:hAnsi="Times New Roman"/>
                <w:color w:val="FF0000"/>
                <w:sz w:val="26"/>
                <w:szCs w:val="26"/>
              </w:rPr>
            </w:pPr>
          </w:p>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restart"/>
            <w:vAlign w:val="center"/>
          </w:tcPr>
          <w:p w:rsidR="004C2E70" w:rsidRPr="00A4278B" w:rsidRDefault="004C2E70"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Công tác giáo dục chính trị tư tưởng, phố biến giáo dục pháp luật</w:t>
            </w:r>
          </w:p>
          <w:p w:rsidR="004C2E70" w:rsidRPr="00A4278B" w:rsidRDefault="004C2E70"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 xml:space="preserve"> </w:t>
            </w:r>
            <w:r w:rsidR="00281D7F">
              <w:rPr>
                <w:rFonts w:ascii="Times New Roman" w:hAnsi="Times New Roman"/>
                <w:b/>
                <w:sz w:val="26"/>
                <w:szCs w:val="26"/>
              </w:rPr>
              <w:t>3</w:t>
            </w:r>
            <w:r w:rsidRPr="00A4278B">
              <w:rPr>
                <w:rFonts w:ascii="Times New Roman" w:hAnsi="Times New Roman"/>
                <w:b/>
                <w:sz w:val="26"/>
                <w:szCs w:val="26"/>
              </w:rPr>
              <w:t>0đ</w:t>
            </w: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w:t>
            </w:r>
          </w:p>
        </w:tc>
        <w:tc>
          <w:tcPr>
            <w:tcW w:w="6750" w:type="dxa"/>
          </w:tcPr>
          <w:p w:rsidR="004C2E70" w:rsidRPr="00A4278B" w:rsidRDefault="004C2E70" w:rsidP="00082F9B">
            <w:pPr>
              <w:spacing w:before="60" w:after="60" w:line="240" w:lineRule="auto"/>
              <w:jc w:val="both"/>
              <w:rPr>
                <w:rFonts w:ascii="Times New Roman" w:hAnsi="Times New Roman"/>
                <w:sz w:val="26"/>
                <w:szCs w:val="26"/>
              </w:rPr>
            </w:pPr>
            <w:r w:rsidRPr="00A4278B">
              <w:rPr>
                <w:rFonts w:ascii="Times New Roman" w:hAnsi="Times New Roman"/>
                <w:sz w:val="26"/>
                <w:szCs w:val="26"/>
              </w:rPr>
              <w:t xml:space="preserve">Xây dựng kế hoạch, </w:t>
            </w:r>
            <w:r w:rsidR="00082F9B">
              <w:rPr>
                <w:rFonts w:ascii="Times New Roman" w:hAnsi="Times New Roman"/>
                <w:sz w:val="26"/>
                <w:szCs w:val="26"/>
              </w:rPr>
              <w:t>q</w:t>
            </w:r>
            <w:r w:rsidRPr="00A4278B">
              <w:rPr>
                <w:rFonts w:ascii="Times New Roman" w:hAnsi="Times New Roman"/>
                <w:sz w:val="26"/>
                <w:szCs w:val="26"/>
              </w:rPr>
              <w:t>uyết định thành lập Ban công tác Chính trị tư tưởng, chỉ đạo thực hiện và báo cáo kết quả thực hiện công tác giáo dục chính trị tư tưởng tại đơn vị.</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2</w:t>
            </w:r>
          </w:p>
        </w:tc>
        <w:tc>
          <w:tcPr>
            <w:tcW w:w="6750" w:type="dxa"/>
          </w:tcPr>
          <w:p w:rsidR="004C2E70" w:rsidRPr="00A4278B" w:rsidRDefault="00E81FBD" w:rsidP="00B4703B">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Chỉ thị 05-CT/TW ngày 15/5/2016 của Bộ Chính trị.</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3</w:t>
            </w:r>
          </w:p>
        </w:tc>
        <w:tc>
          <w:tcPr>
            <w:tcW w:w="6750" w:type="dxa"/>
          </w:tcPr>
          <w:p w:rsidR="004C2E70" w:rsidRPr="00A4278B" w:rsidRDefault="00E81FBD" w:rsidP="00FA7A83">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Chỉ thị số 19-CT/TU ngày 19 tháng 10 năm 2018 của Thành ủy Thành phố Hồ Chí Minh về thực hiện Cuộc vận động “Người dân thành phố Hồ Chí Minh không xả rác ra đường và kênh rạch, vì Thành phố sạch và giảm ngập nước” của đơn vị (Kế hoạch, báo cáo thực hiện Chỉ thị số 19-CT/TU theo kế hoạch số 2925/KH-GDĐT-CTTT ngày 22/8/2019)</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4</w:t>
            </w:r>
          </w:p>
        </w:tc>
        <w:tc>
          <w:tcPr>
            <w:tcW w:w="6750" w:type="dxa"/>
          </w:tcPr>
          <w:p w:rsidR="004C2E70" w:rsidRPr="00A4278B" w:rsidRDefault="004C2E70"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Chỉ đạo triển khai tổ chức các hoạt động kỷ niệm các sự kiện, các ngày lễ lớn trong năm.</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5</w:t>
            </w:r>
          </w:p>
        </w:tc>
        <w:tc>
          <w:tcPr>
            <w:tcW w:w="6750" w:type="dxa"/>
          </w:tcPr>
          <w:p w:rsidR="004C2E70" w:rsidRPr="00A4278B" w:rsidRDefault="00E81FBD" w:rsidP="00FA7A83">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Quyết định số 1501/QĐ-TTg ngày 28/8/2015 của Thủ tướng Chính phủ Phê duyệt Đề án “Tăng cường giáo dục lý tưởng cách mạng, đạo đức, lối sống cho thanh niên, thiếu niên và nhi đồng giai đoạn 2015 - 2020”</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6</w:t>
            </w:r>
          </w:p>
        </w:tc>
        <w:tc>
          <w:tcPr>
            <w:tcW w:w="6750" w:type="dxa"/>
          </w:tcPr>
          <w:p w:rsidR="004C2E70" w:rsidRPr="00A4278B" w:rsidRDefault="002721DD" w:rsidP="0032117F">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Quyết định số 1299/QĐ-TTg ngày 03/10/2018 của Thủ tướng Chính phủ Phê duyệt Đề án “Xây dựng văn hóa ứng xử trong trường học giai đoạn 2018 - 2025”</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7</w:t>
            </w:r>
          </w:p>
        </w:tc>
        <w:tc>
          <w:tcPr>
            <w:tcW w:w="6750" w:type="dxa"/>
          </w:tcPr>
          <w:p w:rsidR="004C2E70" w:rsidRPr="00A4278B" w:rsidRDefault="002721DD" w:rsidP="00C07D86">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Chỉ thị 1737</w:t>
            </w:r>
            <w:r w:rsidR="00850C06">
              <w:rPr>
                <w:rFonts w:ascii="Times New Roman" w:hAnsi="Times New Roman"/>
                <w:sz w:val="26"/>
                <w:szCs w:val="26"/>
              </w:rPr>
              <w:t xml:space="preserve">/CT-BGDĐT ngày 07/5/2018 của Bộ Giáo dục và Đào tạo </w:t>
            </w:r>
            <w:r w:rsidR="00850C06" w:rsidRPr="00850C06">
              <w:rPr>
                <w:rFonts w:ascii="Times New Roman" w:hAnsi="Times New Roman"/>
                <w:sz w:val="26"/>
                <w:szCs w:val="26"/>
              </w:rPr>
              <w:t>về việc tăng cường công tác quản lý và nâng cao đạo đức nhà giáo</w:t>
            </w:r>
            <w:r w:rsidR="004C2E70" w:rsidRPr="00A4278B">
              <w:rPr>
                <w:rFonts w:ascii="Times New Roman" w:hAnsi="Times New Roman"/>
                <w:sz w:val="26"/>
                <w:szCs w:val="26"/>
              </w:rPr>
              <w:t>. (</w:t>
            </w:r>
            <w:r w:rsidR="00C07D86">
              <w:rPr>
                <w:rFonts w:ascii="Times New Roman" w:hAnsi="Times New Roman"/>
                <w:sz w:val="26"/>
                <w:szCs w:val="26"/>
              </w:rPr>
              <w:t>Theo văn bản</w:t>
            </w:r>
            <w:r w:rsidR="004C2E70" w:rsidRPr="00A4278B">
              <w:rPr>
                <w:rFonts w:ascii="Times New Roman" w:hAnsi="Times New Roman"/>
                <w:sz w:val="26"/>
                <w:szCs w:val="26"/>
              </w:rPr>
              <w:t xml:space="preserve"> 1747/GDĐT-CTTT ngày 24/5/2019 y/c các đơn vị báo cáo ngày 10/12 hằng năm)</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8</w:t>
            </w:r>
          </w:p>
        </w:tc>
        <w:tc>
          <w:tcPr>
            <w:tcW w:w="6750" w:type="dxa"/>
          </w:tcPr>
          <w:p w:rsidR="004C2E70" w:rsidRPr="00A4278B" w:rsidRDefault="00D257A6" w:rsidP="00FA7A83">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chương trình gặp gỡ giữa lãnh đạo đơn vị với học sinh trong năm học.</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9</w:t>
            </w:r>
          </w:p>
        </w:tc>
        <w:tc>
          <w:tcPr>
            <w:tcW w:w="6750" w:type="dxa"/>
          </w:tcPr>
          <w:p w:rsidR="004C2E70" w:rsidRPr="00A4278B" w:rsidRDefault="00CE68A7" w:rsidP="0064175A">
            <w:pPr>
              <w:spacing w:before="60" w:after="60" w:line="240" w:lineRule="auto"/>
              <w:jc w:val="both"/>
              <w:rPr>
                <w:rFonts w:ascii="Times New Roman" w:hAnsi="Times New Roman"/>
                <w:sz w:val="26"/>
                <w:szCs w:val="26"/>
              </w:rPr>
            </w:pPr>
            <w:r>
              <w:rPr>
                <w:rFonts w:ascii="Times New Roman" w:hAnsi="Times New Roman"/>
                <w:sz w:val="26"/>
                <w:szCs w:val="26"/>
              </w:rPr>
              <w:t>T</w:t>
            </w:r>
            <w:r w:rsidR="002721DD" w:rsidRPr="00A4278B">
              <w:rPr>
                <w:rFonts w:ascii="Times New Roman" w:hAnsi="Times New Roman"/>
                <w:sz w:val="26"/>
                <w:szCs w:val="26"/>
              </w:rPr>
              <w:t>riển khai</w:t>
            </w:r>
            <w:r w:rsidR="002721DD">
              <w:rPr>
                <w:rFonts w:ascii="Times New Roman" w:hAnsi="Times New Roman"/>
                <w:sz w:val="26"/>
                <w:szCs w:val="26"/>
              </w:rPr>
              <w:t xml:space="preserve"> </w:t>
            </w:r>
            <w:r w:rsidR="002721DD" w:rsidRPr="00A4278B">
              <w:rPr>
                <w:rFonts w:ascii="Times New Roman" w:hAnsi="Times New Roman"/>
                <w:sz w:val="26"/>
                <w:szCs w:val="26"/>
              </w:rPr>
              <w:t>và</w:t>
            </w:r>
            <w:r w:rsidR="002721DD">
              <w:rPr>
                <w:rFonts w:ascii="Times New Roman" w:hAnsi="Times New Roman"/>
                <w:sz w:val="26"/>
                <w:szCs w:val="26"/>
              </w:rPr>
              <w:t xml:space="preserve"> báo cáo kết quả</w:t>
            </w:r>
            <w:r w:rsidR="002721DD" w:rsidRPr="00A4278B">
              <w:rPr>
                <w:rFonts w:ascii="Times New Roman" w:hAnsi="Times New Roman"/>
                <w:sz w:val="26"/>
                <w:szCs w:val="26"/>
              </w:rPr>
              <w:t xml:space="preserve"> thực hiện</w:t>
            </w:r>
            <w:r w:rsidR="002721DD">
              <w:rPr>
                <w:rFonts w:ascii="Times New Roman" w:hAnsi="Times New Roman"/>
                <w:sz w:val="26"/>
                <w:szCs w:val="26"/>
              </w:rPr>
              <w:t xml:space="preserve"> </w:t>
            </w:r>
            <w:r w:rsidR="004C2E70" w:rsidRPr="00A4278B">
              <w:rPr>
                <w:rFonts w:ascii="Times New Roman" w:hAnsi="Times New Roman"/>
                <w:sz w:val="26"/>
                <w:szCs w:val="26"/>
              </w:rPr>
              <w:t>Đề án Giáo dục chính trị tư tưởng học sinh sinh viên trên môi trường mạng theo kế hoạch số 3035/KH-GDĐT-CTTT ngày 27/8/2019</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color w:val="FF0000"/>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color w:val="FF0000"/>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10</w:t>
            </w:r>
          </w:p>
        </w:tc>
        <w:tc>
          <w:tcPr>
            <w:tcW w:w="6750" w:type="dxa"/>
          </w:tcPr>
          <w:p w:rsidR="004C2E70" w:rsidRPr="00A4278B" w:rsidRDefault="002721DD"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 xml:space="preserve">Thực </w:t>
            </w:r>
            <w:r w:rsidR="00C70858" w:rsidRPr="00A4278B">
              <w:rPr>
                <w:rFonts w:ascii="Times New Roman" w:hAnsi="Times New Roman"/>
                <w:sz w:val="26"/>
                <w:szCs w:val="26"/>
              </w:rPr>
              <w:t xml:space="preserve">hiện </w:t>
            </w:r>
            <w:r w:rsidR="008A6623">
              <w:rPr>
                <w:rFonts w:ascii="Times New Roman" w:hAnsi="Times New Roman"/>
                <w:sz w:val="26"/>
                <w:szCs w:val="26"/>
              </w:rPr>
              <w:t>ký kết liên tịch theo k</w:t>
            </w:r>
            <w:r w:rsidR="004C2E70" w:rsidRPr="00A4278B">
              <w:rPr>
                <w:rFonts w:ascii="Times New Roman" w:hAnsi="Times New Roman"/>
                <w:sz w:val="26"/>
                <w:szCs w:val="26"/>
              </w:rPr>
              <w:t xml:space="preserve">ế hoạch liên tịch số 28-KHLT/TĐTN-SGD&amp;ĐT ngày 05 tháng 10 năm 2018 về phối hợp hoạt động giữa Thành Đoàn và Sở Giáo dục và Đào tạo </w:t>
            </w:r>
            <w:r w:rsidR="004C2E70" w:rsidRPr="00A4278B">
              <w:rPr>
                <w:rFonts w:ascii="Times New Roman" w:hAnsi="Times New Roman"/>
                <w:sz w:val="26"/>
                <w:szCs w:val="26"/>
              </w:rPr>
              <w:lastRenderedPageBreak/>
              <w:t>giai đoạn  2018 – 2020;</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11</w:t>
            </w:r>
          </w:p>
        </w:tc>
        <w:tc>
          <w:tcPr>
            <w:tcW w:w="6750" w:type="dxa"/>
          </w:tcPr>
          <w:p w:rsidR="004C2E70" w:rsidRPr="00A4278B" w:rsidRDefault="004C2E70"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Công tác tổ chức và tham dự Hội trại truyền thống 9/1</w:t>
            </w:r>
          </w:p>
        </w:tc>
      </w:tr>
      <w:tr w:rsidR="004C2E70" w:rsidRPr="00A4278B" w:rsidTr="00943FB2">
        <w:trPr>
          <w:trHeight w:val="316"/>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12</w:t>
            </w:r>
          </w:p>
        </w:tc>
        <w:tc>
          <w:tcPr>
            <w:tcW w:w="6750" w:type="dxa"/>
          </w:tcPr>
          <w:p w:rsidR="004C2E70" w:rsidRPr="00A4278B" w:rsidRDefault="00654D83" w:rsidP="00FA7A83">
            <w:pPr>
              <w:spacing w:before="60" w:after="60" w:line="240" w:lineRule="auto"/>
              <w:jc w:val="both"/>
              <w:rPr>
                <w:rFonts w:ascii="Times New Roman" w:hAnsi="Times New Roman"/>
                <w:sz w:val="26"/>
                <w:szCs w:val="26"/>
              </w:rPr>
            </w:pPr>
            <w:r>
              <w:rPr>
                <w:rFonts w:ascii="Times New Roman" w:hAnsi="Times New Roman"/>
                <w:sz w:val="26"/>
                <w:szCs w:val="26"/>
              </w:rPr>
              <w:t>T</w:t>
            </w:r>
            <w:r w:rsidRPr="00A4278B">
              <w:rPr>
                <w:rFonts w:ascii="Times New Roman" w:hAnsi="Times New Roman"/>
                <w:sz w:val="26"/>
                <w:szCs w:val="26"/>
              </w:rPr>
              <w:t>riển khai</w:t>
            </w:r>
            <w:r>
              <w:rPr>
                <w:rFonts w:ascii="Times New Roman" w:hAnsi="Times New Roman"/>
                <w:sz w:val="26"/>
                <w:szCs w:val="26"/>
              </w:rPr>
              <w:t xml:space="preserve"> </w:t>
            </w:r>
            <w:r w:rsidRPr="00A4278B">
              <w:rPr>
                <w:rFonts w:ascii="Times New Roman" w:hAnsi="Times New Roman"/>
                <w:sz w:val="26"/>
                <w:szCs w:val="26"/>
              </w:rPr>
              <w:t>và</w:t>
            </w:r>
            <w:r>
              <w:rPr>
                <w:rFonts w:ascii="Times New Roman" w:hAnsi="Times New Roman"/>
                <w:sz w:val="26"/>
                <w:szCs w:val="26"/>
              </w:rPr>
              <w:t xml:space="preserve"> báo cáo kết quả</w:t>
            </w:r>
            <w:r w:rsidRPr="00A4278B">
              <w:rPr>
                <w:rFonts w:ascii="Times New Roman" w:hAnsi="Times New Roman"/>
                <w:sz w:val="26"/>
                <w:szCs w:val="26"/>
              </w:rPr>
              <w:t xml:space="preserve"> thực hiện</w:t>
            </w:r>
            <w:r>
              <w:rPr>
                <w:rFonts w:ascii="Times New Roman" w:hAnsi="Times New Roman"/>
                <w:sz w:val="26"/>
                <w:szCs w:val="26"/>
              </w:rPr>
              <w:t xml:space="preserve"> </w:t>
            </w:r>
            <w:r w:rsidR="004C2E70" w:rsidRPr="00A4278B">
              <w:rPr>
                <w:rFonts w:ascii="Times New Roman" w:hAnsi="Times New Roman"/>
                <w:sz w:val="26"/>
                <w:szCs w:val="26"/>
              </w:rPr>
              <w:t xml:space="preserve">công tác pháp chế; công tác phổ biến giáo dục pháp luật </w:t>
            </w:r>
          </w:p>
        </w:tc>
      </w:tr>
      <w:tr w:rsidR="004C2E70" w:rsidRPr="00A4278B" w:rsidTr="00943FB2">
        <w:trPr>
          <w:trHeight w:val="361"/>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720" w:type="dxa"/>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13</w:t>
            </w:r>
          </w:p>
        </w:tc>
        <w:tc>
          <w:tcPr>
            <w:tcW w:w="6750" w:type="dxa"/>
          </w:tcPr>
          <w:p w:rsidR="004C2E70" w:rsidRPr="00A4278B" w:rsidRDefault="004C2E70"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 xml:space="preserve">Tham gia Hội thi học sinh sinh viên thành phố với pháp luật </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4C2E70" w:rsidRPr="00A4278B" w:rsidRDefault="004C2E70" w:rsidP="00FA7A83">
            <w:pPr>
              <w:spacing w:before="60" w:after="60" w:line="240" w:lineRule="auto"/>
              <w:jc w:val="center"/>
              <w:rPr>
                <w:rFonts w:ascii="Times New Roman" w:hAnsi="Times New Roman"/>
                <w:b/>
                <w:sz w:val="26"/>
                <w:szCs w:val="26"/>
              </w:rPr>
            </w:pPr>
          </w:p>
        </w:tc>
        <w:tc>
          <w:tcPr>
            <w:tcW w:w="720" w:type="dxa"/>
            <w:shd w:val="clear" w:color="auto" w:fill="auto"/>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sidRPr="00A4278B">
              <w:rPr>
                <w:rFonts w:ascii="Times New Roman" w:hAnsi="Times New Roman"/>
                <w:sz w:val="26"/>
                <w:szCs w:val="26"/>
              </w:rPr>
              <w:t>14</w:t>
            </w:r>
          </w:p>
        </w:tc>
        <w:tc>
          <w:tcPr>
            <w:tcW w:w="6750" w:type="dxa"/>
            <w:shd w:val="clear" w:color="auto" w:fill="auto"/>
          </w:tcPr>
          <w:p w:rsidR="004C2E70" w:rsidRPr="00A4278B" w:rsidRDefault="008A4680" w:rsidP="00F2541B">
            <w:pPr>
              <w:spacing w:before="60" w:after="60" w:line="240" w:lineRule="auto"/>
              <w:jc w:val="both"/>
              <w:rPr>
                <w:rFonts w:ascii="Times New Roman" w:hAnsi="Times New Roman"/>
                <w:sz w:val="26"/>
                <w:szCs w:val="26"/>
              </w:rPr>
            </w:pPr>
            <w:r>
              <w:rPr>
                <w:rFonts w:ascii="Times New Roman" w:hAnsi="Times New Roman"/>
                <w:sz w:val="26"/>
                <w:szCs w:val="26"/>
              </w:rPr>
              <w:t>T</w:t>
            </w:r>
            <w:r w:rsidR="00F773E5" w:rsidRPr="00A4278B">
              <w:rPr>
                <w:rFonts w:ascii="Times New Roman" w:hAnsi="Times New Roman"/>
                <w:sz w:val="26"/>
                <w:szCs w:val="26"/>
              </w:rPr>
              <w:t>riển khai</w:t>
            </w:r>
            <w:r w:rsidR="00F773E5">
              <w:rPr>
                <w:rFonts w:ascii="Times New Roman" w:hAnsi="Times New Roman"/>
                <w:sz w:val="26"/>
                <w:szCs w:val="26"/>
              </w:rPr>
              <w:t xml:space="preserve"> </w:t>
            </w:r>
            <w:r w:rsidR="00F773E5" w:rsidRPr="00A4278B">
              <w:rPr>
                <w:rFonts w:ascii="Times New Roman" w:hAnsi="Times New Roman"/>
                <w:sz w:val="26"/>
                <w:szCs w:val="26"/>
              </w:rPr>
              <w:t>và</w:t>
            </w:r>
            <w:r w:rsidR="00F773E5">
              <w:rPr>
                <w:rFonts w:ascii="Times New Roman" w:hAnsi="Times New Roman"/>
                <w:sz w:val="26"/>
                <w:szCs w:val="26"/>
              </w:rPr>
              <w:t xml:space="preserve"> báo cáo kết quả</w:t>
            </w:r>
            <w:r w:rsidR="00F773E5" w:rsidRPr="00A4278B">
              <w:rPr>
                <w:rFonts w:ascii="Times New Roman" w:hAnsi="Times New Roman"/>
                <w:sz w:val="26"/>
                <w:szCs w:val="26"/>
              </w:rPr>
              <w:t xml:space="preserve"> thực hiện</w:t>
            </w:r>
            <w:r w:rsidR="00F773E5">
              <w:rPr>
                <w:rFonts w:ascii="Times New Roman" w:hAnsi="Times New Roman"/>
                <w:sz w:val="26"/>
                <w:szCs w:val="26"/>
              </w:rPr>
              <w:t xml:space="preserve"> </w:t>
            </w:r>
            <w:r w:rsidR="004C2E70" w:rsidRPr="00A4278B">
              <w:rPr>
                <w:rFonts w:ascii="Times New Roman" w:hAnsi="Times New Roman"/>
                <w:sz w:val="26"/>
                <w:szCs w:val="26"/>
              </w:rPr>
              <w:t>về bảo vệ môi trường; phong trào “Chống rác thải nhựa” theo kế hoạch số 2927/KH-GDĐT-CTTT ngày 22/8/2019)</w:t>
            </w:r>
          </w:p>
        </w:tc>
      </w:tr>
      <w:tr w:rsidR="004C2E70" w:rsidRPr="00A4278B" w:rsidTr="00943FB2">
        <w:trPr>
          <w:jc w:val="right"/>
        </w:trPr>
        <w:tc>
          <w:tcPr>
            <w:tcW w:w="615" w:type="dxa"/>
            <w:vMerge/>
            <w:shd w:val="clear" w:color="auto" w:fill="D9D9D9" w:themeFill="background1" w:themeFillShade="D9"/>
            <w:vAlign w:val="center"/>
          </w:tcPr>
          <w:p w:rsidR="004C2E70" w:rsidRPr="00A4278B" w:rsidRDefault="004C2E70"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4C2E70" w:rsidRPr="00A4278B" w:rsidRDefault="004C2E70" w:rsidP="00FA7A83">
            <w:pPr>
              <w:spacing w:before="60" w:after="60" w:line="240" w:lineRule="auto"/>
              <w:jc w:val="center"/>
              <w:rPr>
                <w:rFonts w:ascii="Times New Roman" w:hAnsi="Times New Roman"/>
                <w:b/>
                <w:sz w:val="26"/>
                <w:szCs w:val="26"/>
              </w:rPr>
            </w:pPr>
          </w:p>
        </w:tc>
        <w:tc>
          <w:tcPr>
            <w:tcW w:w="720" w:type="dxa"/>
            <w:shd w:val="clear" w:color="auto" w:fill="auto"/>
            <w:vAlign w:val="center"/>
          </w:tcPr>
          <w:p w:rsidR="004C2E70" w:rsidRPr="00A4278B" w:rsidRDefault="00491D91" w:rsidP="00FA7A83">
            <w:pPr>
              <w:spacing w:before="60" w:after="60" w:line="240" w:lineRule="auto"/>
              <w:jc w:val="center"/>
              <w:rPr>
                <w:rFonts w:ascii="Times New Roman" w:hAnsi="Times New Roman"/>
                <w:sz w:val="26"/>
                <w:szCs w:val="26"/>
              </w:rPr>
            </w:pPr>
            <w:r>
              <w:rPr>
                <w:rFonts w:ascii="Times New Roman" w:hAnsi="Times New Roman"/>
                <w:sz w:val="26"/>
                <w:szCs w:val="26"/>
              </w:rPr>
              <w:t>1.</w:t>
            </w:r>
            <w:r w:rsidR="004C2E70">
              <w:rPr>
                <w:rFonts w:ascii="Times New Roman" w:hAnsi="Times New Roman"/>
                <w:sz w:val="26"/>
                <w:szCs w:val="26"/>
              </w:rPr>
              <w:t>15</w:t>
            </w:r>
          </w:p>
        </w:tc>
        <w:tc>
          <w:tcPr>
            <w:tcW w:w="6750" w:type="dxa"/>
            <w:shd w:val="clear" w:color="auto" w:fill="auto"/>
          </w:tcPr>
          <w:p w:rsidR="004C2E70" w:rsidRPr="00A4278B" w:rsidRDefault="008A4680" w:rsidP="000E04C3">
            <w:pPr>
              <w:spacing w:before="60" w:after="60" w:line="240" w:lineRule="auto"/>
              <w:jc w:val="both"/>
              <w:rPr>
                <w:rFonts w:ascii="Times New Roman" w:hAnsi="Times New Roman"/>
                <w:sz w:val="26"/>
                <w:szCs w:val="26"/>
              </w:rPr>
            </w:pPr>
            <w:r>
              <w:rPr>
                <w:rFonts w:ascii="Times New Roman" w:hAnsi="Times New Roman"/>
                <w:sz w:val="26"/>
                <w:szCs w:val="26"/>
              </w:rPr>
              <w:t>T</w:t>
            </w:r>
            <w:r w:rsidR="00F773E5" w:rsidRPr="00A4278B">
              <w:rPr>
                <w:rFonts w:ascii="Times New Roman" w:hAnsi="Times New Roman"/>
                <w:sz w:val="26"/>
                <w:szCs w:val="26"/>
              </w:rPr>
              <w:t>riển khai</w:t>
            </w:r>
            <w:r w:rsidR="00F773E5">
              <w:rPr>
                <w:rFonts w:ascii="Times New Roman" w:hAnsi="Times New Roman"/>
                <w:sz w:val="26"/>
                <w:szCs w:val="26"/>
              </w:rPr>
              <w:t xml:space="preserve"> </w:t>
            </w:r>
            <w:r w:rsidR="00F773E5" w:rsidRPr="00A4278B">
              <w:rPr>
                <w:rFonts w:ascii="Times New Roman" w:hAnsi="Times New Roman"/>
                <w:sz w:val="26"/>
                <w:szCs w:val="26"/>
              </w:rPr>
              <w:t>và</w:t>
            </w:r>
            <w:r w:rsidR="00F773E5">
              <w:rPr>
                <w:rFonts w:ascii="Times New Roman" w:hAnsi="Times New Roman"/>
                <w:sz w:val="26"/>
                <w:szCs w:val="26"/>
              </w:rPr>
              <w:t xml:space="preserve"> báo cáo kết quả</w:t>
            </w:r>
            <w:r w:rsidR="00F773E5" w:rsidRPr="00A4278B">
              <w:rPr>
                <w:rFonts w:ascii="Times New Roman" w:hAnsi="Times New Roman"/>
                <w:sz w:val="26"/>
                <w:szCs w:val="26"/>
              </w:rPr>
              <w:t xml:space="preserve"> thực hiện</w:t>
            </w:r>
            <w:r w:rsidR="00F773E5">
              <w:rPr>
                <w:rFonts w:ascii="Times New Roman" w:hAnsi="Times New Roman"/>
                <w:sz w:val="26"/>
                <w:szCs w:val="26"/>
              </w:rPr>
              <w:t xml:space="preserve"> </w:t>
            </w:r>
            <w:r w:rsidR="004C2E70" w:rsidRPr="00A4278B">
              <w:rPr>
                <w:rFonts w:ascii="Times New Roman" w:hAnsi="Times New Roman"/>
                <w:sz w:val="26"/>
                <w:szCs w:val="26"/>
              </w:rPr>
              <w:t>hoạt động Hè tại đơn vị</w:t>
            </w:r>
          </w:p>
        </w:tc>
      </w:tr>
      <w:tr w:rsidR="00EA103A" w:rsidRPr="00A4278B" w:rsidTr="00943FB2">
        <w:trPr>
          <w:jc w:val="right"/>
        </w:trPr>
        <w:tc>
          <w:tcPr>
            <w:tcW w:w="615" w:type="dxa"/>
            <w:vMerge w:val="restart"/>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1170" w:type="dxa"/>
            <w:vMerge w:val="restart"/>
            <w:shd w:val="clear" w:color="auto" w:fill="auto"/>
            <w:vAlign w:val="center"/>
          </w:tcPr>
          <w:p w:rsidR="00EA103A" w:rsidRPr="00A4278B" w:rsidRDefault="002673F7" w:rsidP="00FA7A83">
            <w:pPr>
              <w:spacing w:before="60" w:after="60" w:line="240" w:lineRule="auto"/>
              <w:jc w:val="center"/>
              <w:rPr>
                <w:rFonts w:ascii="Times New Roman" w:hAnsi="Times New Roman"/>
                <w:b/>
                <w:sz w:val="26"/>
                <w:szCs w:val="26"/>
              </w:rPr>
            </w:pPr>
            <w:r>
              <w:rPr>
                <w:rFonts w:ascii="Times New Roman" w:hAnsi="Times New Roman"/>
                <w:b/>
                <w:sz w:val="26"/>
                <w:szCs w:val="26"/>
              </w:rPr>
              <w:t>Hoạt động văn hóa văn nghệ, thể dục thể thao, công tác giáo dục kỹ năng sống, hoạt động giáo dục ngoài giờ chính khóa</w:t>
            </w:r>
          </w:p>
          <w:p w:rsidR="00EA103A" w:rsidRPr="00A4278B" w:rsidRDefault="00EA103A" w:rsidP="00FA7A83">
            <w:pPr>
              <w:spacing w:before="60" w:after="60" w:line="240" w:lineRule="auto"/>
              <w:jc w:val="center"/>
              <w:rPr>
                <w:rFonts w:ascii="Times New Roman" w:hAnsi="Times New Roman"/>
                <w:b/>
                <w:sz w:val="26"/>
                <w:szCs w:val="26"/>
              </w:rPr>
            </w:pPr>
            <w:r>
              <w:rPr>
                <w:rFonts w:ascii="Times New Roman" w:hAnsi="Times New Roman"/>
                <w:b/>
                <w:sz w:val="26"/>
                <w:szCs w:val="26"/>
              </w:rPr>
              <w:t>20</w:t>
            </w:r>
            <w:r w:rsidRPr="00A4278B">
              <w:rPr>
                <w:rFonts w:ascii="Times New Roman" w:hAnsi="Times New Roman"/>
                <w:b/>
                <w:sz w:val="26"/>
                <w:szCs w:val="26"/>
              </w:rPr>
              <w:t>đ</w:t>
            </w: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2.1</w:t>
            </w:r>
          </w:p>
        </w:tc>
        <w:tc>
          <w:tcPr>
            <w:tcW w:w="6750" w:type="dxa"/>
            <w:shd w:val="clear" w:color="auto" w:fill="auto"/>
            <w:vAlign w:val="center"/>
          </w:tcPr>
          <w:p w:rsidR="00EA103A" w:rsidRPr="000F40A2" w:rsidRDefault="00EA103A" w:rsidP="00FA7A83">
            <w:pPr>
              <w:spacing w:before="60" w:after="60" w:line="240" w:lineRule="auto"/>
              <w:jc w:val="both"/>
              <w:rPr>
                <w:rFonts w:ascii="Times New Roman" w:hAnsi="Times New Roman"/>
                <w:sz w:val="26"/>
                <w:szCs w:val="26"/>
              </w:rPr>
            </w:pPr>
            <w:r w:rsidRPr="000F40A2">
              <w:rPr>
                <w:rFonts w:ascii="Times New Roman" w:hAnsi="Times New Roman"/>
                <w:sz w:val="26"/>
                <w:szCs w:val="26"/>
              </w:rPr>
              <w:t>Công</w:t>
            </w:r>
            <w:r w:rsidR="006A7404" w:rsidRPr="000F40A2">
              <w:rPr>
                <w:rFonts w:ascii="Times New Roman" w:hAnsi="Times New Roman"/>
                <w:sz w:val="26"/>
                <w:szCs w:val="26"/>
              </w:rPr>
              <w:t xml:space="preserve"> tác</w:t>
            </w:r>
            <w:r w:rsidRPr="000F40A2">
              <w:rPr>
                <w:rFonts w:ascii="Times New Roman" w:hAnsi="Times New Roman"/>
                <w:sz w:val="26"/>
                <w:szCs w:val="26"/>
              </w:rPr>
              <w:t xml:space="preserve"> Giáo dục kỹ năng sống và hoạt động ngoài giờ chính khóa: Triển khai và báo cáo kết quả thực thực hiện theo Thông tư 04/2014/TT-BGDĐT, Công văn số 1452/GDDT-TC (Đính kèm mẫu báo cáo)</w:t>
            </w:r>
          </w:p>
        </w:tc>
      </w:tr>
      <w:tr w:rsidR="00EA103A" w:rsidRPr="00A4278B" w:rsidTr="00943FB2">
        <w:trPr>
          <w:trHeight w:val="109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2.2.</w:t>
            </w:r>
          </w:p>
        </w:tc>
        <w:tc>
          <w:tcPr>
            <w:tcW w:w="6750" w:type="dxa"/>
            <w:shd w:val="clear" w:color="auto" w:fill="auto"/>
            <w:vAlign w:val="center"/>
          </w:tcPr>
          <w:p w:rsidR="00EA103A" w:rsidRPr="000F40A2" w:rsidRDefault="00EA103A" w:rsidP="00EE667B">
            <w:pPr>
              <w:spacing w:before="60" w:after="60" w:line="240" w:lineRule="auto"/>
              <w:jc w:val="both"/>
              <w:rPr>
                <w:rFonts w:ascii="Times New Roman" w:hAnsi="Times New Roman"/>
                <w:sz w:val="26"/>
                <w:szCs w:val="26"/>
              </w:rPr>
            </w:pPr>
            <w:r w:rsidRPr="000F40A2">
              <w:rPr>
                <w:rFonts w:ascii="Times New Roman" w:hAnsi="Times New Roman"/>
                <w:sz w:val="26"/>
                <w:szCs w:val="26"/>
              </w:rPr>
              <w:t xml:space="preserve">Công tác tư vấn trường học: </w:t>
            </w:r>
            <w:r w:rsidR="00EE667B" w:rsidRPr="000F40A2">
              <w:rPr>
                <w:rFonts w:ascii="Times New Roman" w:hAnsi="Times New Roman"/>
                <w:sz w:val="26"/>
                <w:szCs w:val="26"/>
              </w:rPr>
              <w:t>Triển khai và</w:t>
            </w:r>
            <w:r w:rsidR="000D3BD1" w:rsidRPr="000F40A2">
              <w:rPr>
                <w:rFonts w:ascii="Times New Roman" w:hAnsi="Times New Roman"/>
                <w:sz w:val="26"/>
                <w:szCs w:val="26"/>
              </w:rPr>
              <w:t xml:space="preserve"> báo cáo kết quả</w:t>
            </w:r>
            <w:r w:rsidR="00EE667B" w:rsidRPr="000F40A2">
              <w:rPr>
                <w:rFonts w:ascii="Times New Roman" w:hAnsi="Times New Roman"/>
                <w:sz w:val="26"/>
                <w:szCs w:val="26"/>
              </w:rPr>
              <w:t xml:space="preserve"> thực hiện </w:t>
            </w:r>
            <w:r w:rsidRPr="000F40A2">
              <w:rPr>
                <w:rFonts w:ascii="Times New Roman" w:hAnsi="Times New Roman"/>
                <w:sz w:val="26"/>
                <w:szCs w:val="26"/>
              </w:rPr>
              <w:t>Kế hoạch số</w:t>
            </w:r>
            <w:r w:rsidR="00EE667B" w:rsidRPr="000F40A2">
              <w:rPr>
                <w:rFonts w:ascii="Times New Roman" w:hAnsi="Times New Roman"/>
                <w:sz w:val="26"/>
                <w:szCs w:val="26"/>
              </w:rPr>
              <w:t xml:space="preserve"> 3453</w:t>
            </w:r>
            <w:r w:rsidRPr="000F40A2">
              <w:rPr>
                <w:rFonts w:ascii="Times New Roman" w:hAnsi="Times New Roman"/>
                <w:sz w:val="26"/>
                <w:szCs w:val="26"/>
              </w:rPr>
              <w:t xml:space="preserve">/KH-GDĐT-CTTT ngày 3  tháng 10  năm 2018 về Triển khai công tác tư vấn tâm lý cho học sinh trong trường phổ thông    </w:t>
            </w:r>
          </w:p>
        </w:tc>
      </w:tr>
      <w:tr w:rsidR="00EA103A" w:rsidRPr="00A4278B" w:rsidTr="00943FB2">
        <w:trPr>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2.3</w:t>
            </w:r>
          </w:p>
        </w:tc>
        <w:tc>
          <w:tcPr>
            <w:tcW w:w="6750" w:type="dxa"/>
            <w:shd w:val="clear" w:color="auto" w:fill="auto"/>
            <w:vAlign w:val="center"/>
          </w:tcPr>
          <w:p w:rsidR="00EA103A" w:rsidRPr="000F40A2" w:rsidRDefault="00EA103A" w:rsidP="00FA7A83">
            <w:pPr>
              <w:spacing w:before="60" w:after="60" w:line="240" w:lineRule="auto"/>
              <w:jc w:val="both"/>
              <w:rPr>
                <w:rFonts w:ascii="Times New Roman" w:hAnsi="Times New Roman"/>
                <w:sz w:val="26"/>
                <w:szCs w:val="26"/>
              </w:rPr>
            </w:pPr>
            <w:r w:rsidRPr="000F40A2">
              <w:rPr>
                <w:rFonts w:ascii="Times New Roman" w:hAnsi="Times New Roman"/>
                <w:sz w:val="26"/>
                <w:szCs w:val="26"/>
              </w:rPr>
              <w:t>Công tác xã hội trường học: Triển khai và báo cáo kết quả thực hiện Kế hoạch số 3868/KH-GDĐT-CTTT ngày 16 tháng 10 năm 2017 về triển khai Phát triển Công tác xã hội trong Ngành giáo dục và Đào tạo giai đoạn 2017-2020</w:t>
            </w:r>
          </w:p>
        </w:tc>
      </w:tr>
      <w:tr w:rsidR="00EA103A" w:rsidRPr="00A4278B" w:rsidTr="00943FB2">
        <w:trPr>
          <w:trHeight w:val="71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2.4</w:t>
            </w:r>
          </w:p>
        </w:tc>
        <w:tc>
          <w:tcPr>
            <w:tcW w:w="6750" w:type="dxa"/>
            <w:shd w:val="clear" w:color="auto" w:fill="auto"/>
            <w:vAlign w:val="center"/>
          </w:tcPr>
          <w:p w:rsidR="00EA103A" w:rsidRPr="000F40A2" w:rsidRDefault="00EA103A" w:rsidP="00FA7A83">
            <w:pPr>
              <w:spacing w:before="60" w:after="60" w:line="240" w:lineRule="auto"/>
              <w:jc w:val="both"/>
              <w:rPr>
                <w:rFonts w:ascii="Times New Roman" w:hAnsi="Times New Roman"/>
                <w:sz w:val="26"/>
                <w:szCs w:val="26"/>
              </w:rPr>
            </w:pPr>
            <w:r w:rsidRPr="000F40A2">
              <w:rPr>
                <w:rFonts w:ascii="Times New Roman" w:hAnsi="Times New Roman"/>
                <w:sz w:val="26"/>
                <w:szCs w:val="26"/>
              </w:rPr>
              <w:t>Công tác giáo dục thể chất, thể thao trường học: Báo cáo kết quả triển khai thực hiện Kế hoạch Số: 1038/KH-GDĐT-CTT</w:t>
            </w:r>
            <w:r w:rsidR="007952C6">
              <w:rPr>
                <w:rFonts w:ascii="Times New Roman" w:hAnsi="Times New Roman"/>
                <w:sz w:val="26"/>
                <w:szCs w:val="26"/>
              </w:rPr>
              <w:t>T</w:t>
            </w:r>
            <w:r w:rsidRPr="000F40A2">
              <w:rPr>
                <w:rFonts w:ascii="Times New Roman" w:hAnsi="Times New Roman"/>
                <w:sz w:val="26"/>
                <w:szCs w:val="26"/>
              </w:rPr>
              <w:t>, ngày 02 tháng 4 năm 2019 về Triển khai Quyết định 1076/QĐ-TTg ngày 16 tháng 6 năm 2016 của Thủ tướng Chính phủ phê duyệt Đề án “Tổng thể phát triển giáo dục thể chất và thể thao trường học đến năm 2020, định hướng đến năm 2025”.</w:t>
            </w:r>
          </w:p>
        </w:tc>
      </w:tr>
      <w:tr w:rsidR="00EA103A" w:rsidRPr="00A4278B" w:rsidTr="00943FB2">
        <w:trPr>
          <w:trHeight w:val="71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2.5</w:t>
            </w:r>
          </w:p>
        </w:tc>
        <w:tc>
          <w:tcPr>
            <w:tcW w:w="6750" w:type="dxa"/>
            <w:shd w:val="clear" w:color="auto" w:fill="auto"/>
            <w:vAlign w:val="center"/>
          </w:tcPr>
          <w:p w:rsidR="00EA103A" w:rsidRPr="00A4278B" w:rsidRDefault="00EA103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Kết quả triển khai thực hiện công tác ký kết liên tịch giữa phòng Giáo dục và Đào tạo, các trường THPT, trường THPT nhiều cấp học với trung tâm thể dục thể thao – văn hóa thể thao các quận huyện.</w:t>
            </w:r>
          </w:p>
        </w:tc>
      </w:tr>
      <w:tr w:rsidR="00EA103A" w:rsidRPr="00A4278B" w:rsidTr="00943FB2">
        <w:trPr>
          <w:trHeight w:val="71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2.6</w:t>
            </w:r>
          </w:p>
        </w:tc>
        <w:tc>
          <w:tcPr>
            <w:tcW w:w="6750" w:type="dxa"/>
            <w:shd w:val="clear" w:color="auto" w:fill="auto"/>
            <w:vAlign w:val="center"/>
          </w:tcPr>
          <w:p w:rsidR="00EA103A" w:rsidRPr="00A4278B" w:rsidRDefault="00EA103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Kết quả tổ chức và tham dự Hội khỏe phù đổng từ cấp cơ sở đến cấp, quận huyện, thành phố và toàn quốc lần X – năm 2020</w:t>
            </w:r>
          </w:p>
        </w:tc>
      </w:tr>
      <w:tr w:rsidR="00EA103A" w:rsidRPr="00A4278B" w:rsidTr="00943FB2">
        <w:trPr>
          <w:trHeight w:val="71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04137D" w:rsidP="00FA7A83">
            <w:pPr>
              <w:spacing w:before="60" w:after="60" w:line="240" w:lineRule="auto"/>
              <w:jc w:val="center"/>
              <w:rPr>
                <w:rFonts w:ascii="Times New Roman" w:hAnsi="Times New Roman"/>
                <w:sz w:val="26"/>
                <w:szCs w:val="26"/>
              </w:rPr>
            </w:pPr>
            <w:r>
              <w:rPr>
                <w:rFonts w:ascii="Times New Roman" w:hAnsi="Times New Roman"/>
                <w:sz w:val="26"/>
                <w:szCs w:val="26"/>
              </w:rPr>
              <w:t>2.7</w:t>
            </w:r>
          </w:p>
        </w:tc>
        <w:tc>
          <w:tcPr>
            <w:tcW w:w="6750" w:type="dxa"/>
            <w:shd w:val="clear" w:color="auto" w:fill="auto"/>
            <w:vAlign w:val="center"/>
          </w:tcPr>
          <w:p w:rsidR="00EA103A" w:rsidRPr="00A4278B" w:rsidRDefault="00EA103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Công tác phổ cập bơi an toàn và phòng chống đuối nước: Triển khai và báo cáo kết quả thực hiện Chương trình phổ cập bơi an toàn và phòng chống đuối nước.</w:t>
            </w:r>
          </w:p>
        </w:tc>
      </w:tr>
      <w:tr w:rsidR="00EA103A" w:rsidRPr="00A4278B" w:rsidTr="00943FB2">
        <w:trPr>
          <w:trHeight w:val="719"/>
          <w:jc w:val="right"/>
        </w:trPr>
        <w:tc>
          <w:tcPr>
            <w:tcW w:w="615" w:type="dxa"/>
            <w:vMerge/>
            <w:shd w:val="clear" w:color="auto" w:fill="D9D9D9" w:themeFill="background1" w:themeFillShade="D9"/>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1170" w:type="dxa"/>
            <w:vMerge/>
            <w:shd w:val="clear" w:color="auto" w:fill="auto"/>
            <w:vAlign w:val="center"/>
          </w:tcPr>
          <w:p w:rsidR="00EA103A" w:rsidRPr="00A4278B" w:rsidRDefault="00EA103A" w:rsidP="00FA7A83">
            <w:pPr>
              <w:spacing w:before="60" w:after="60" w:line="240" w:lineRule="auto"/>
              <w:jc w:val="center"/>
              <w:rPr>
                <w:rFonts w:ascii="Times New Roman" w:hAnsi="Times New Roman"/>
                <w:sz w:val="26"/>
                <w:szCs w:val="26"/>
              </w:rPr>
            </w:pPr>
          </w:p>
        </w:tc>
        <w:tc>
          <w:tcPr>
            <w:tcW w:w="720" w:type="dxa"/>
            <w:shd w:val="clear" w:color="auto" w:fill="auto"/>
            <w:vAlign w:val="center"/>
          </w:tcPr>
          <w:p w:rsidR="00EA103A"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2.8</w:t>
            </w:r>
          </w:p>
        </w:tc>
        <w:tc>
          <w:tcPr>
            <w:tcW w:w="6750" w:type="dxa"/>
            <w:shd w:val="clear" w:color="auto" w:fill="auto"/>
            <w:vAlign w:val="center"/>
          </w:tcPr>
          <w:p w:rsidR="00EA103A" w:rsidRPr="00A4278B" w:rsidRDefault="00EA103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Các hoạt động văn thể mỹ : Kết quả tham gia hội thi, liên hoan, festival ……</w:t>
            </w:r>
          </w:p>
        </w:tc>
      </w:tr>
      <w:tr w:rsidR="00632F7C" w:rsidRPr="00A4278B" w:rsidTr="00943FB2">
        <w:trPr>
          <w:jc w:val="right"/>
        </w:trPr>
        <w:tc>
          <w:tcPr>
            <w:tcW w:w="615" w:type="dxa"/>
            <w:vMerge w:val="restart"/>
            <w:shd w:val="clear" w:color="auto" w:fill="D9D9D9" w:themeFill="background1" w:themeFillShade="D9"/>
            <w:vAlign w:val="center"/>
          </w:tcPr>
          <w:p w:rsidR="00632F7C" w:rsidRPr="00A4278B" w:rsidRDefault="00CB5CC8" w:rsidP="00FA7A83">
            <w:pPr>
              <w:spacing w:before="60" w:after="60" w:line="240" w:lineRule="auto"/>
              <w:jc w:val="center"/>
              <w:rPr>
                <w:rFonts w:ascii="Times New Roman" w:hAnsi="Times New Roman"/>
                <w:sz w:val="26"/>
                <w:szCs w:val="26"/>
              </w:rPr>
            </w:pPr>
            <w:r>
              <w:rPr>
                <w:rFonts w:ascii="Times New Roman" w:hAnsi="Times New Roman"/>
                <w:sz w:val="26"/>
                <w:szCs w:val="26"/>
              </w:rPr>
              <w:t>3</w:t>
            </w:r>
          </w:p>
        </w:tc>
        <w:tc>
          <w:tcPr>
            <w:tcW w:w="1170" w:type="dxa"/>
            <w:vMerge w:val="restart"/>
            <w:vAlign w:val="center"/>
          </w:tcPr>
          <w:p w:rsidR="00632F7C" w:rsidRPr="00A4278B" w:rsidRDefault="00632F7C"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Công tác y tế trường học</w:t>
            </w:r>
          </w:p>
          <w:p w:rsidR="00632F7C" w:rsidRPr="00A4278B" w:rsidRDefault="00632F7C"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20đ</w:t>
            </w: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3.1</w:t>
            </w:r>
          </w:p>
        </w:tc>
        <w:tc>
          <w:tcPr>
            <w:tcW w:w="6750" w:type="dxa"/>
            <w:vAlign w:val="center"/>
          </w:tcPr>
          <w:p w:rsidR="00632F7C" w:rsidRPr="00A4278B" w:rsidRDefault="00632F7C" w:rsidP="00FD6E0A">
            <w:pPr>
              <w:spacing w:before="60" w:after="60" w:line="240" w:lineRule="auto"/>
              <w:jc w:val="both"/>
              <w:rPr>
                <w:rFonts w:ascii="Times New Roman" w:hAnsi="Times New Roman"/>
                <w:bCs/>
                <w:sz w:val="26"/>
                <w:szCs w:val="26"/>
              </w:rPr>
            </w:pPr>
            <w:r w:rsidRPr="00A4278B">
              <w:rPr>
                <w:rFonts w:ascii="Times New Roman" w:hAnsi="Times New Roman"/>
                <w:bCs/>
                <w:sz w:val="26"/>
                <w:szCs w:val="26"/>
              </w:rPr>
              <w:t>Triển khai thực hiện đầ</w:t>
            </w:r>
            <w:r w:rsidR="00FD6E0A">
              <w:rPr>
                <w:rFonts w:ascii="Times New Roman" w:hAnsi="Times New Roman"/>
                <w:bCs/>
                <w:sz w:val="26"/>
                <w:szCs w:val="26"/>
              </w:rPr>
              <w:t>y</w:t>
            </w:r>
            <w:r w:rsidRPr="00A4278B">
              <w:rPr>
                <w:rFonts w:ascii="Times New Roman" w:hAnsi="Times New Roman"/>
                <w:bCs/>
                <w:sz w:val="26"/>
                <w:szCs w:val="26"/>
              </w:rPr>
              <w:t xml:space="preserve"> đủ các quy định Thông tư 13/2016/TTLT-BYT-BGDĐT ngày 12/5/2016 Quy định về công tác y tế trường học.</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3.2</w:t>
            </w:r>
          </w:p>
        </w:tc>
        <w:tc>
          <w:tcPr>
            <w:tcW w:w="6750" w:type="dxa"/>
            <w:vAlign w:val="center"/>
          </w:tcPr>
          <w:p w:rsidR="00632F7C" w:rsidRPr="00A4278B" w:rsidRDefault="00632F7C"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Triển khai thực hiện kịp thời các chỉ đạo của Ngành, của y tế địa phương về công tác phòng chống dịch, bệnh trong trường học.</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3.3</w:t>
            </w:r>
          </w:p>
        </w:tc>
        <w:tc>
          <w:tcPr>
            <w:tcW w:w="6750" w:type="dxa"/>
            <w:vAlign w:val="center"/>
          </w:tcPr>
          <w:p w:rsidR="00632F7C" w:rsidRPr="00A4278B" w:rsidRDefault="00632F7C"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Tổ chức tập huấn, hội nghị nhằm nâng cao trình độ chuyên môn cán bộ y tế tại đơn vị.</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3.4</w:t>
            </w:r>
          </w:p>
        </w:tc>
        <w:tc>
          <w:tcPr>
            <w:tcW w:w="6750" w:type="dxa"/>
            <w:vAlign w:val="center"/>
          </w:tcPr>
          <w:p w:rsidR="00632F7C" w:rsidRPr="00A4278B" w:rsidRDefault="00632F7C"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Đảm bảo việc mua BHYT trong HSSV theo tỷ lệ quy định.</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3.5</w:t>
            </w:r>
          </w:p>
        </w:tc>
        <w:tc>
          <w:tcPr>
            <w:tcW w:w="6750" w:type="dxa"/>
            <w:vAlign w:val="center"/>
          </w:tcPr>
          <w:p w:rsidR="00632F7C" w:rsidRPr="00A4278B" w:rsidRDefault="00632F7C" w:rsidP="00FA7A83">
            <w:pPr>
              <w:spacing w:before="60" w:after="60" w:line="240" w:lineRule="auto"/>
              <w:jc w:val="both"/>
              <w:rPr>
                <w:rFonts w:ascii="Times New Roman" w:hAnsi="Times New Roman"/>
                <w:bCs/>
                <w:sz w:val="26"/>
                <w:szCs w:val="26"/>
              </w:rPr>
            </w:pPr>
            <w:r w:rsidRPr="00A4278B">
              <w:rPr>
                <w:rFonts w:ascii="Times New Roman" w:hAnsi="Times New Roman"/>
                <w:bCs/>
                <w:sz w:val="26"/>
                <w:szCs w:val="26"/>
              </w:rPr>
              <w:t>Chỉ đạo thực hiện việc khám sức khỏe đầu năm học theo đúng tiến độ (</w:t>
            </w:r>
            <w:r w:rsidRPr="00A4278B">
              <w:rPr>
                <w:rFonts w:ascii="Times New Roman" w:hAnsi="Times New Roman"/>
                <w:bCs/>
                <w:i/>
                <w:sz w:val="26"/>
                <w:szCs w:val="26"/>
              </w:rPr>
              <w:t>Hạn chót tháng 12/2019)</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3.6</w:t>
            </w:r>
          </w:p>
        </w:tc>
        <w:tc>
          <w:tcPr>
            <w:tcW w:w="6750" w:type="dxa"/>
            <w:vAlign w:val="center"/>
          </w:tcPr>
          <w:p w:rsidR="00632F7C" w:rsidRPr="00A4278B" w:rsidRDefault="00632F7C" w:rsidP="00FA7A83">
            <w:pPr>
              <w:spacing w:before="60" w:after="60" w:line="240" w:lineRule="auto"/>
              <w:jc w:val="both"/>
              <w:rPr>
                <w:rFonts w:ascii="Times New Roman" w:hAnsi="Times New Roman"/>
                <w:bCs/>
                <w:sz w:val="26"/>
                <w:szCs w:val="26"/>
              </w:rPr>
            </w:pPr>
            <w:r w:rsidRPr="00A4278B">
              <w:rPr>
                <w:rFonts w:ascii="Times New Roman" w:hAnsi="Times New Roman"/>
                <w:bCs/>
                <w:sz w:val="26"/>
                <w:szCs w:val="26"/>
              </w:rPr>
              <w:t>Thực hiện kế hoạch, báo cáo kết quả thực hiện công tác vệ sinh an toàn thực phẩm tại đơn vị.</w:t>
            </w:r>
          </w:p>
        </w:tc>
      </w:tr>
      <w:tr w:rsidR="00632F7C" w:rsidRPr="00A4278B" w:rsidTr="00943FB2">
        <w:trPr>
          <w:jc w:val="right"/>
        </w:trPr>
        <w:tc>
          <w:tcPr>
            <w:tcW w:w="615" w:type="dxa"/>
            <w:vMerge/>
            <w:shd w:val="clear" w:color="auto" w:fill="D9D9D9" w:themeFill="background1" w:themeFillShade="D9"/>
          </w:tcPr>
          <w:p w:rsidR="00632F7C" w:rsidRPr="00A4278B" w:rsidRDefault="00632F7C" w:rsidP="00FA7A83">
            <w:pPr>
              <w:spacing w:before="60" w:after="60" w:line="240" w:lineRule="auto"/>
              <w:rPr>
                <w:rFonts w:ascii="Times New Roman" w:hAnsi="Times New Roman"/>
                <w:sz w:val="26"/>
                <w:szCs w:val="26"/>
              </w:rPr>
            </w:pPr>
          </w:p>
        </w:tc>
        <w:tc>
          <w:tcPr>
            <w:tcW w:w="1170" w:type="dxa"/>
            <w:vMerge/>
          </w:tcPr>
          <w:p w:rsidR="00632F7C" w:rsidRPr="00A4278B" w:rsidRDefault="00632F7C" w:rsidP="00FA7A83">
            <w:pPr>
              <w:spacing w:before="60" w:after="60" w:line="240" w:lineRule="auto"/>
              <w:rPr>
                <w:rFonts w:ascii="Times New Roman" w:hAnsi="Times New Roman"/>
                <w:sz w:val="26"/>
                <w:szCs w:val="26"/>
              </w:rPr>
            </w:pPr>
          </w:p>
        </w:tc>
        <w:tc>
          <w:tcPr>
            <w:tcW w:w="720" w:type="dxa"/>
            <w:vAlign w:val="center"/>
          </w:tcPr>
          <w:p w:rsidR="00632F7C"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3.7</w:t>
            </w:r>
          </w:p>
        </w:tc>
        <w:tc>
          <w:tcPr>
            <w:tcW w:w="6750" w:type="dxa"/>
            <w:vAlign w:val="center"/>
          </w:tcPr>
          <w:p w:rsidR="00632F7C" w:rsidRPr="00A4278B" w:rsidRDefault="00632F7C" w:rsidP="00FA7A83">
            <w:pPr>
              <w:spacing w:before="60" w:after="60" w:line="240" w:lineRule="auto"/>
              <w:jc w:val="both"/>
              <w:rPr>
                <w:rFonts w:ascii="Times New Roman" w:hAnsi="Times New Roman"/>
                <w:bCs/>
                <w:sz w:val="26"/>
                <w:szCs w:val="26"/>
              </w:rPr>
            </w:pPr>
            <w:r w:rsidRPr="00A4278B">
              <w:rPr>
                <w:rFonts w:ascii="Times New Roman" w:hAnsi="Times New Roman"/>
                <w:bCs/>
                <w:sz w:val="26"/>
                <w:szCs w:val="26"/>
              </w:rPr>
              <w:t>Thực hiện kế hoạch, báo cáo kết quả thực hiện công tác nhà vệ sinh trường học tại các đơn vị.</w:t>
            </w:r>
          </w:p>
        </w:tc>
      </w:tr>
      <w:tr w:rsidR="0060616D" w:rsidRPr="00A4278B" w:rsidTr="00943FB2">
        <w:trPr>
          <w:jc w:val="right"/>
        </w:trPr>
        <w:tc>
          <w:tcPr>
            <w:tcW w:w="615" w:type="dxa"/>
            <w:vMerge w:val="restart"/>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1170" w:type="dxa"/>
            <w:vMerge w:val="restart"/>
            <w:vAlign w:val="center"/>
          </w:tcPr>
          <w:p w:rsidR="0060616D" w:rsidRPr="00A4278B" w:rsidRDefault="0060616D"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Công tác an ninh, trật tự trường học</w:t>
            </w:r>
          </w:p>
          <w:p w:rsidR="0060616D" w:rsidRPr="00A4278B" w:rsidRDefault="0060616D"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1</w:t>
            </w:r>
            <w:r>
              <w:rPr>
                <w:rFonts w:ascii="Times New Roman" w:hAnsi="Times New Roman"/>
                <w:b/>
                <w:sz w:val="26"/>
                <w:szCs w:val="26"/>
              </w:rPr>
              <w:t>5</w:t>
            </w:r>
            <w:r w:rsidRPr="00A4278B">
              <w:rPr>
                <w:rFonts w:ascii="Times New Roman" w:hAnsi="Times New Roman"/>
                <w:b/>
                <w:sz w:val="26"/>
                <w:szCs w:val="26"/>
              </w:rPr>
              <w:t>đ</w:t>
            </w:r>
          </w:p>
        </w:tc>
        <w:tc>
          <w:tcPr>
            <w:tcW w:w="720" w:type="dxa"/>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4.1</w:t>
            </w:r>
          </w:p>
        </w:tc>
        <w:tc>
          <w:tcPr>
            <w:tcW w:w="6750" w:type="dxa"/>
            <w:vAlign w:val="center"/>
          </w:tcPr>
          <w:p w:rsidR="0060616D" w:rsidRPr="00A4278B" w:rsidRDefault="0060616D" w:rsidP="00FA7A83">
            <w:pPr>
              <w:spacing w:before="60" w:after="60" w:line="240" w:lineRule="auto"/>
              <w:jc w:val="both"/>
              <w:rPr>
                <w:rFonts w:ascii="Times New Roman" w:hAnsi="Times New Roman"/>
                <w:sz w:val="26"/>
                <w:szCs w:val="26"/>
              </w:rPr>
            </w:pPr>
            <w:r w:rsidRPr="00A4278B">
              <w:rPr>
                <w:rFonts w:ascii="Times New Roman" w:hAnsi="Times New Roman"/>
                <w:bCs/>
                <w:sz w:val="26"/>
                <w:szCs w:val="26"/>
              </w:rPr>
              <w:t>Báo cáo kết quả thực hiện việc trang bị thiết bị và diễn tập</w:t>
            </w:r>
            <w:r>
              <w:rPr>
                <w:rFonts w:ascii="Times New Roman" w:hAnsi="Times New Roman"/>
                <w:bCs/>
                <w:sz w:val="26"/>
                <w:szCs w:val="26"/>
              </w:rPr>
              <w:t>, thực tập</w:t>
            </w:r>
            <w:r w:rsidRPr="00A4278B">
              <w:rPr>
                <w:rFonts w:ascii="Times New Roman" w:hAnsi="Times New Roman"/>
                <w:bCs/>
                <w:sz w:val="26"/>
                <w:szCs w:val="26"/>
              </w:rPr>
              <w:t xml:space="preserve"> phương án PCCC</w:t>
            </w:r>
            <w:r>
              <w:rPr>
                <w:rFonts w:ascii="Times New Roman" w:hAnsi="Times New Roman"/>
                <w:bCs/>
                <w:sz w:val="26"/>
                <w:szCs w:val="26"/>
              </w:rPr>
              <w:t>, cứu nạn, cứu hộ</w:t>
            </w:r>
            <w:r w:rsidRPr="00A4278B">
              <w:rPr>
                <w:rFonts w:ascii="Times New Roman" w:hAnsi="Times New Roman"/>
                <w:bCs/>
                <w:sz w:val="26"/>
                <w:szCs w:val="26"/>
              </w:rPr>
              <w:t xml:space="preserve"> tại đơn vị.</w:t>
            </w:r>
          </w:p>
        </w:tc>
      </w:tr>
      <w:tr w:rsidR="0060616D" w:rsidRPr="00A4278B" w:rsidTr="00943FB2">
        <w:trPr>
          <w:jc w:val="right"/>
        </w:trPr>
        <w:tc>
          <w:tcPr>
            <w:tcW w:w="615" w:type="dxa"/>
            <w:vMerge/>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1170" w:type="dxa"/>
            <w:vMerge/>
            <w:vAlign w:val="center"/>
          </w:tcPr>
          <w:p w:rsidR="0060616D" w:rsidRPr="00A4278B" w:rsidRDefault="0060616D" w:rsidP="00FA7A83">
            <w:pPr>
              <w:spacing w:before="60" w:after="60" w:line="240" w:lineRule="auto"/>
              <w:jc w:val="center"/>
              <w:rPr>
                <w:rFonts w:ascii="Times New Roman" w:hAnsi="Times New Roman"/>
                <w:b/>
                <w:sz w:val="26"/>
                <w:szCs w:val="26"/>
              </w:rPr>
            </w:pPr>
          </w:p>
        </w:tc>
        <w:tc>
          <w:tcPr>
            <w:tcW w:w="720" w:type="dxa"/>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4.2</w:t>
            </w:r>
          </w:p>
        </w:tc>
        <w:tc>
          <w:tcPr>
            <w:tcW w:w="6750" w:type="dxa"/>
            <w:vAlign w:val="center"/>
          </w:tcPr>
          <w:p w:rsidR="0060616D" w:rsidRPr="00A4278B" w:rsidRDefault="0060616D" w:rsidP="00FA7A83">
            <w:pPr>
              <w:spacing w:before="60" w:after="60" w:line="240" w:lineRule="auto"/>
              <w:jc w:val="both"/>
              <w:rPr>
                <w:rFonts w:ascii="Times New Roman" w:hAnsi="Times New Roman"/>
                <w:sz w:val="26"/>
                <w:szCs w:val="26"/>
                <w:shd w:val="clear" w:color="auto" w:fill="FFFFFF"/>
              </w:rPr>
            </w:pPr>
            <w:r w:rsidRPr="00A4278B">
              <w:rPr>
                <w:rFonts w:ascii="Times New Roman" w:hAnsi="Times New Roman"/>
                <w:sz w:val="26"/>
                <w:szCs w:val="26"/>
                <w:shd w:val="clear" w:color="auto" w:fill="FFFFFF"/>
              </w:rPr>
              <w:t>Kế hoạch chỉ đạo triển khai và báo cáo kết quả công tác ATGT tại đơn vị.</w:t>
            </w:r>
          </w:p>
        </w:tc>
      </w:tr>
      <w:tr w:rsidR="0060616D" w:rsidRPr="00A4278B" w:rsidTr="00943FB2">
        <w:trPr>
          <w:jc w:val="right"/>
        </w:trPr>
        <w:tc>
          <w:tcPr>
            <w:tcW w:w="615" w:type="dxa"/>
            <w:vMerge/>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1170" w:type="dxa"/>
            <w:vMerge/>
            <w:vAlign w:val="center"/>
          </w:tcPr>
          <w:p w:rsidR="0060616D" w:rsidRPr="00A4278B" w:rsidRDefault="0060616D" w:rsidP="00FA7A83">
            <w:pPr>
              <w:spacing w:before="60" w:after="60" w:line="240" w:lineRule="auto"/>
              <w:jc w:val="center"/>
              <w:rPr>
                <w:rFonts w:ascii="Times New Roman" w:hAnsi="Times New Roman"/>
                <w:b/>
                <w:sz w:val="26"/>
                <w:szCs w:val="26"/>
              </w:rPr>
            </w:pPr>
          </w:p>
        </w:tc>
        <w:tc>
          <w:tcPr>
            <w:tcW w:w="720" w:type="dxa"/>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4.3</w:t>
            </w:r>
          </w:p>
        </w:tc>
        <w:tc>
          <w:tcPr>
            <w:tcW w:w="6750" w:type="dxa"/>
            <w:vAlign w:val="center"/>
          </w:tcPr>
          <w:p w:rsidR="0060616D" w:rsidRPr="00A4278B" w:rsidRDefault="0060616D"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Báo cáo kết quả việc rà soát CSVC phục vụ cho việc dạy và học; công tác quản lý nội trú, bán trú, công tác tập huấn cho lực lượng tự vệ tại đơn vị.</w:t>
            </w:r>
          </w:p>
        </w:tc>
      </w:tr>
      <w:tr w:rsidR="0060616D" w:rsidRPr="00A4278B" w:rsidTr="00943FB2">
        <w:trPr>
          <w:jc w:val="right"/>
        </w:trPr>
        <w:tc>
          <w:tcPr>
            <w:tcW w:w="615" w:type="dxa"/>
            <w:vMerge/>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1170" w:type="dxa"/>
            <w:vMerge/>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720" w:type="dxa"/>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4.4</w:t>
            </w:r>
          </w:p>
        </w:tc>
        <w:tc>
          <w:tcPr>
            <w:tcW w:w="6750" w:type="dxa"/>
            <w:vAlign w:val="center"/>
          </w:tcPr>
          <w:p w:rsidR="0060616D" w:rsidRPr="00A4278B" w:rsidRDefault="0060616D"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Báo cáo kết quả việc thực hiện ký kết quy chế phối hợp với chính quyền địa phương về công tác an ninh trật tự trường học.</w:t>
            </w:r>
          </w:p>
        </w:tc>
      </w:tr>
      <w:tr w:rsidR="0060616D" w:rsidRPr="00A4278B" w:rsidTr="00943FB2">
        <w:trPr>
          <w:jc w:val="right"/>
        </w:trPr>
        <w:tc>
          <w:tcPr>
            <w:tcW w:w="615" w:type="dxa"/>
            <w:vMerge/>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1170" w:type="dxa"/>
            <w:vMerge/>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720" w:type="dxa"/>
            <w:vAlign w:val="center"/>
          </w:tcPr>
          <w:p w:rsidR="0060616D" w:rsidRPr="00A4278B" w:rsidRDefault="0060616D" w:rsidP="00FA7A83">
            <w:pPr>
              <w:spacing w:before="60" w:after="60" w:line="240" w:lineRule="auto"/>
              <w:jc w:val="center"/>
              <w:rPr>
                <w:rFonts w:ascii="Times New Roman" w:hAnsi="Times New Roman"/>
                <w:sz w:val="26"/>
                <w:szCs w:val="26"/>
              </w:rPr>
            </w:pPr>
            <w:r>
              <w:rPr>
                <w:rFonts w:ascii="Times New Roman" w:hAnsi="Times New Roman"/>
                <w:sz w:val="26"/>
                <w:szCs w:val="26"/>
              </w:rPr>
              <w:t>4.5</w:t>
            </w:r>
          </w:p>
        </w:tc>
        <w:tc>
          <w:tcPr>
            <w:tcW w:w="6750" w:type="dxa"/>
            <w:vAlign w:val="center"/>
          </w:tcPr>
          <w:p w:rsidR="0060616D" w:rsidRPr="00A4278B" w:rsidRDefault="0060616D" w:rsidP="00FA7A83">
            <w:pPr>
              <w:spacing w:before="60" w:after="60" w:line="240" w:lineRule="auto"/>
              <w:jc w:val="both"/>
              <w:rPr>
                <w:rFonts w:ascii="Times New Roman" w:hAnsi="Times New Roman"/>
                <w:sz w:val="26"/>
                <w:szCs w:val="26"/>
              </w:rPr>
            </w:pPr>
            <w:r>
              <w:rPr>
                <w:rFonts w:ascii="Times New Roman" w:hAnsi="Times New Roman"/>
                <w:sz w:val="26"/>
                <w:szCs w:val="26"/>
              </w:rPr>
              <w:t>Triển khai thực hiện Kế hoạch 2725/KH-GDDT-CTTT ngày 12/8/2019 của Sở Giáo dục và Đào tạo về phòng chống bạo lực học đường trong các cơ sở giáo dục mầm non, giáo dục phổ thông và giáo dục thườn xuyên năm 2019.</w:t>
            </w:r>
          </w:p>
        </w:tc>
      </w:tr>
      <w:tr w:rsidR="0060616D" w:rsidRPr="00A4278B" w:rsidTr="00943FB2">
        <w:trPr>
          <w:trHeight w:val="829"/>
          <w:jc w:val="right"/>
        </w:trPr>
        <w:tc>
          <w:tcPr>
            <w:tcW w:w="615" w:type="dxa"/>
            <w:vMerge/>
            <w:shd w:val="clear" w:color="auto" w:fill="D9D9D9" w:themeFill="background1" w:themeFillShade="D9"/>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1170" w:type="dxa"/>
            <w:vMerge/>
            <w:vAlign w:val="center"/>
          </w:tcPr>
          <w:p w:rsidR="0060616D" w:rsidRPr="00A4278B" w:rsidRDefault="0060616D" w:rsidP="00FA7A83">
            <w:pPr>
              <w:spacing w:before="60" w:after="60" w:line="240" w:lineRule="auto"/>
              <w:jc w:val="center"/>
              <w:rPr>
                <w:rFonts w:ascii="Times New Roman" w:hAnsi="Times New Roman"/>
                <w:sz w:val="26"/>
                <w:szCs w:val="26"/>
              </w:rPr>
            </w:pPr>
          </w:p>
        </w:tc>
        <w:tc>
          <w:tcPr>
            <w:tcW w:w="720" w:type="dxa"/>
            <w:vAlign w:val="center"/>
          </w:tcPr>
          <w:p w:rsidR="0060616D" w:rsidRPr="00613171" w:rsidRDefault="0060616D" w:rsidP="00FA7A83">
            <w:pPr>
              <w:spacing w:before="60" w:after="60" w:line="240" w:lineRule="auto"/>
              <w:jc w:val="center"/>
              <w:rPr>
                <w:rFonts w:ascii="Times New Roman" w:hAnsi="Times New Roman"/>
                <w:sz w:val="26"/>
                <w:szCs w:val="26"/>
              </w:rPr>
            </w:pPr>
            <w:r w:rsidRPr="00613171">
              <w:rPr>
                <w:rFonts w:ascii="Times New Roman" w:hAnsi="Times New Roman"/>
                <w:sz w:val="26"/>
                <w:szCs w:val="26"/>
              </w:rPr>
              <w:t>4.6</w:t>
            </w:r>
          </w:p>
        </w:tc>
        <w:tc>
          <w:tcPr>
            <w:tcW w:w="6750" w:type="dxa"/>
            <w:vAlign w:val="center"/>
          </w:tcPr>
          <w:p w:rsidR="0060616D" w:rsidRPr="00613171" w:rsidRDefault="00A851BD" w:rsidP="00716EAA">
            <w:pPr>
              <w:spacing w:before="60" w:after="60" w:line="240" w:lineRule="auto"/>
              <w:jc w:val="both"/>
              <w:rPr>
                <w:rFonts w:ascii="Times New Roman" w:hAnsi="Times New Roman"/>
                <w:sz w:val="26"/>
                <w:szCs w:val="26"/>
              </w:rPr>
            </w:pPr>
            <w:r>
              <w:rPr>
                <w:rFonts w:ascii="Times New Roman" w:hAnsi="Times New Roman"/>
                <w:sz w:val="26"/>
                <w:szCs w:val="26"/>
              </w:rPr>
              <w:t xml:space="preserve">Thực hiện quy định về trường học an toàn theo Quyết định số </w:t>
            </w:r>
            <w:r w:rsidR="00716EAA">
              <w:rPr>
                <w:rFonts w:ascii="Times New Roman" w:hAnsi="Times New Roman"/>
                <w:sz w:val="26"/>
                <w:szCs w:val="26"/>
              </w:rPr>
              <w:t>4458/</w:t>
            </w:r>
            <w:r w:rsidR="00716EAA" w:rsidRPr="00716EAA">
              <w:rPr>
                <w:rFonts w:ascii="Times New Roman" w:hAnsi="Times New Roman"/>
                <w:sz w:val="26"/>
                <w:szCs w:val="26"/>
              </w:rPr>
              <w:t>QĐ-BGDĐT</w:t>
            </w:r>
            <w:r>
              <w:rPr>
                <w:rFonts w:ascii="Times New Roman" w:hAnsi="Times New Roman"/>
                <w:sz w:val="26"/>
                <w:szCs w:val="26"/>
              </w:rPr>
              <w:t xml:space="preserve"> ngày 22/8/2007 của Bộ Giáo dục và Đào tạo về </w:t>
            </w:r>
            <w:r w:rsidRPr="00A851BD">
              <w:rPr>
                <w:rFonts w:ascii="Times New Roman" w:hAnsi="Times New Roman"/>
                <w:sz w:val="26"/>
                <w:szCs w:val="26"/>
              </w:rPr>
              <w:t>ban hành quy định về xây dựng trường học an toàn, phòng chống tai nạn, thương tích trong trường phổ thông</w:t>
            </w:r>
            <w:r w:rsidR="00F004A4">
              <w:rPr>
                <w:rFonts w:ascii="Times New Roman" w:hAnsi="Times New Roman"/>
                <w:sz w:val="26"/>
                <w:szCs w:val="26"/>
              </w:rPr>
              <w:t xml:space="preserve"> và Thông tư số 13</w:t>
            </w:r>
            <w:r w:rsidR="00F004A4">
              <w:t xml:space="preserve"> </w:t>
            </w:r>
            <w:r w:rsidR="00F004A4" w:rsidRPr="00F004A4">
              <w:rPr>
                <w:rFonts w:ascii="Times New Roman" w:hAnsi="Times New Roman"/>
                <w:sz w:val="26"/>
                <w:szCs w:val="26"/>
              </w:rPr>
              <w:t>/2010/TT-BGDĐ</w:t>
            </w:r>
            <w:r w:rsidR="00F004A4">
              <w:rPr>
                <w:rFonts w:ascii="Times New Roman" w:hAnsi="Times New Roman"/>
                <w:sz w:val="26"/>
                <w:szCs w:val="26"/>
              </w:rPr>
              <w:t xml:space="preserve"> ngày 15/4/2010 của Bộ Giáo dục và Đào tạo về </w:t>
            </w:r>
            <w:r w:rsidR="00F004A4" w:rsidRPr="00F004A4">
              <w:rPr>
                <w:rFonts w:ascii="Times New Roman" w:hAnsi="Times New Roman"/>
                <w:sz w:val="26"/>
                <w:szCs w:val="26"/>
              </w:rPr>
              <w:t>ban hành quy định về xây dựng trường học an toàn, phòng, chống tai nạn, thương tích trong cơ sở giáo dục mầm non</w:t>
            </w:r>
            <w:r w:rsidR="00363C0B">
              <w:rPr>
                <w:rFonts w:ascii="Times New Roman" w:hAnsi="Times New Roman"/>
                <w:sz w:val="26"/>
                <w:szCs w:val="26"/>
              </w:rPr>
              <w:t>.</w:t>
            </w:r>
          </w:p>
        </w:tc>
      </w:tr>
      <w:tr w:rsidR="00E969BA" w:rsidRPr="00A4278B" w:rsidTr="00943FB2">
        <w:trPr>
          <w:trHeight w:val="726"/>
          <w:jc w:val="right"/>
        </w:trPr>
        <w:tc>
          <w:tcPr>
            <w:tcW w:w="615" w:type="dxa"/>
            <w:shd w:val="clear" w:color="auto" w:fill="D9D9D9" w:themeFill="background1" w:themeFillShade="D9"/>
            <w:vAlign w:val="center"/>
          </w:tcPr>
          <w:p w:rsidR="00E969BA" w:rsidRPr="00A4278B" w:rsidRDefault="00CB5CC8" w:rsidP="00FA7A83">
            <w:pPr>
              <w:spacing w:before="60" w:after="60" w:line="240" w:lineRule="auto"/>
              <w:jc w:val="center"/>
              <w:rPr>
                <w:rFonts w:ascii="Times New Roman" w:hAnsi="Times New Roman"/>
                <w:sz w:val="26"/>
                <w:szCs w:val="26"/>
              </w:rPr>
            </w:pPr>
            <w:r>
              <w:rPr>
                <w:rFonts w:ascii="Times New Roman" w:hAnsi="Times New Roman"/>
                <w:sz w:val="26"/>
                <w:szCs w:val="26"/>
              </w:rPr>
              <w:lastRenderedPageBreak/>
              <w:t>5</w:t>
            </w:r>
          </w:p>
        </w:tc>
        <w:tc>
          <w:tcPr>
            <w:tcW w:w="1170" w:type="dxa"/>
            <w:shd w:val="clear" w:color="auto" w:fill="auto"/>
            <w:vAlign w:val="center"/>
          </w:tcPr>
          <w:p w:rsidR="00E969BA" w:rsidRPr="00A4278B" w:rsidRDefault="00E969BA"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Tham dự Hội nghị, tập huấn</w:t>
            </w:r>
          </w:p>
          <w:p w:rsidR="00E969BA" w:rsidRPr="00A4278B" w:rsidRDefault="00E969BA"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 xml:space="preserve"> 10đ</w:t>
            </w:r>
          </w:p>
        </w:tc>
        <w:tc>
          <w:tcPr>
            <w:tcW w:w="720" w:type="dxa"/>
            <w:shd w:val="clear" w:color="auto" w:fill="auto"/>
            <w:vAlign w:val="center"/>
          </w:tcPr>
          <w:p w:rsidR="00E969BA" w:rsidRPr="00A4278B" w:rsidRDefault="007F0ECF" w:rsidP="00FA7A83">
            <w:pPr>
              <w:spacing w:before="60" w:after="60" w:line="240" w:lineRule="auto"/>
              <w:jc w:val="center"/>
              <w:rPr>
                <w:rFonts w:ascii="Times New Roman" w:hAnsi="Times New Roman"/>
                <w:sz w:val="26"/>
                <w:szCs w:val="26"/>
              </w:rPr>
            </w:pPr>
            <w:r>
              <w:rPr>
                <w:rFonts w:ascii="Times New Roman" w:hAnsi="Times New Roman"/>
                <w:sz w:val="26"/>
                <w:szCs w:val="26"/>
              </w:rPr>
              <w:t>5.1</w:t>
            </w:r>
          </w:p>
        </w:tc>
        <w:tc>
          <w:tcPr>
            <w:tcW w:w="6750" w:type="dxa"/>
            <w:shd w:val="clear" w:color="auto" w:fill="auto"/>
            <w:vAlign w:val="center"/>
          </w:tcPr>
          <w:p w:rsidR="00E969BA" w:rsidRPr="00A4278B" w:rsidRDefault="00B26234" w:rsidP="00FA7A83">
            <w:pPr>
              <w:spacing w:before="60" w:after="60" w:line="240" w:lineRule="auto"/>
              <w:rPr>
                <w:rFonts w:ascii="Times New Roman" w:hAnsi="Times New Roman"/>
                <w:sz w:val="26"/>
                <w:szCs w:val="26"/>
              </w:rPr>
            </w:pPr>
            <w:r>
              <w:rPr>
                <w:rFonts w:ascii="Times New Roman" w:hAnsi="Times New Roman"/>
                <w:sz w:val="26"/>
                <w:szCs w:val="26"/>
              </w:rPr>
              <w:t>Tham dự h</w:t>
            </w:r>
            <w:r w:rsidR="00E969BA" w:rsidRPr="00A4278B">
              <w:rPr>
                <w:rFonts w:ascii="Times New Roman" w:hAnsi="Times New Roman"/>
                <w:sz w:val="26"/>
                <w:szCs w:val="26"/>
              </w:rPr>
              <w:t>ội nghị, tập huấn, sơ kết, tổng kết, giao ban</w:t>
            </w:r>
          </w:p>
        </w:tc>
      </w:tr>
      <w:tr w:rsidR="00E969BA" w:rsidRPr="00A4278B" w:rsidTr="00943FB2">
        <w:trPr>
          <w:trHeight w:val="951"/>
          <w:jc w:val="right"/>
        </w:trPr>
        <w:tc>
          <w:tcPr>
            <w:tcW w:w="615" w:type="dxa"/>
            <w:vMerge w:val="restart"/>
            <w:shd w:val="clear" w:color="auto" w:fill="D9D9D9" w:themeFill="background1" w:themeFillShade="D9"/>
            <w:vAlign w:val="center"/>
          </w:tcPr>
          <w:p w:rsidR="00E969BA" w:rsidRPr="00A4278B" w:rsidRDefault="00CB5CC8" w:rsidP="00FA7A83">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1170" w:type="dxa"/>
            <w:vMerge w:val="restart"/>
          </w:tcPr>
          <w:p w:rsidR="00E969BA" w:rsidRPr="00A4278B" w:rsidRDefault="00E969BA" w:rsidP="00FA7A83">
            <w:pPr>
              <w:spacing w:before="60" w:after="60" w:line="240" w:lineRule="auto"/>
              <w:jc w:val="center"/>
              <w:rPr>
                <w:rFonts w:ascii="Times New Roman" w:hAnsi="Times New Roman"/>
                <w:b/>
                <w:sz w:val="26"/>
                <w:szCs w:val="26"/>
              </w:rPr>
            </w:pPr>
            <w:r w:rsidRPr="00A4278B">
              <w:rPr>
                <w:rFonts w:ascii="Times New Roman" w:hAnsi="Times New Roman"/>
                <w:b/>
                <w:sz w:val="26"/>
                <w:szCs w:val="26"/>
              </w:rPr>
              <w:t>Tập huấn cho GVCN và HS tại đơn vị</w:t>
            </w:r>
          </w:p>
          <w:p w:rsidR="00E969BA" w:rsidRPr="00A4278B" w:rsidRDefault="004F326F" w:rsidP="00FA7A83">
            <w:pPr>
              <w:spacing w:before="60" w:after="60" w:line="240" w:lineRule="auto"/>
              <w:jc w:val="center"/>
              <w:rPr>
                <w:rFonts w:ascii="Times New Roman" w:hAnsi="Times New Roman"/>
                <w:b/>
                <w:sz w:val="26"/>
                <w:szCs w:val="26"/>
              </w:rPr>
            </w:pPr>
            <w:r>
              <w:rPr>
                <w:rFonts w:ascii="Times New Roman" w:hAnsi="Times New Roman"/>
                <w:b/>
                <w:sz w:val="26"/>
                <w:szCs w:val="26"/>
              </w:rPr>
              <w:t>5</w:t>
            </w:r>
            <w:r w:rsidR="00E969BA" w:rsidRPr="00A4278B">
              <w:rPr>
                <w:rFonts w:ascii="Times New Roman" w:hAnsi="Times New Roman"/>
                <w:b/>
                <w:sz w:val="26"/>
                <w:szCs w:val="26"/>
              </w:rPr>
              <w:t>đ</w:t>
            </w:r>
          </w:p>
          <w:p w:rsidR="00E969BA" w:rsidRPr="00A4278B" w:rsidRDefault="00E969BA" w:rsidP="00FA7A83">
            <w:pPr>
              <w:spacing w:before="60" w:after="60" w:line="240" w:lineRule="auto"/>
              <w:jc w:val="center"/>
              <w:rPr>
                <w:rFonts w:ascii="Times New Roman" w:hAnsi="Times New Roman"/>
                <w:b/>
                <w:sz w:val="26"/>
                <w:szCs w:val="26"/>
              </w:rPr>
            </w:pPr>
          </w:p>
        </w:tc>
        <w:tc>
          <w:tcPr>
            <w:tcW w:w="720" w:type="dxa"/>
            <w:vAlign w:val="center"/>
          </w:tcPr>
          <w:p w:rsidR="00E969BA" w:rsidRPr="00A4278B" w:rsidRDefault="005568F2" w:rsidP="00FA7A83">
            <w:pPr>
              <w:spacing w:before="60" w:after="60" w:line="240" w:lineRule="auto"/>
              <w:jc w:val="center"/>
              <w:rPr>
                <w:rFonts w:ascii="Times New Roman" w:hAnsi="Times New Roman"/>
                <w:sz w:val="26"/>
                <w:szCs w:val="26"/>
              </w:rPr>
            </w:pPr>
            <w:r>
              <w:rPr>
                <w:rFonts w:ascii="Times New Roman" w:hAnsi="Times New Roman"/>
                <w:sz w:val="26"/>
                <w:szCs w:val="26"/>
              </w:rPr>
              <w:t>6.1</w:t>
            </w:r>
          </w:p>
        </w:tc>
        <w:tc>
          <w:tcPr>
            <w:tcW w:w="6750" w:type="dxa"/>
            <w:vAlign w:val="center"/>
          </w:tcPr>
          <w:p w:rsidR="00E969BA" w:rsidRPr="00A4278B" w:rsidRDefault="00E969B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Sinh hoạt chuyên đề Phòng chống tai nạn thương tích – Đuối nước cho 100% học sinh</w:t>
            </w:r>
          </w:p>
        </w:tc>
      </w:tr>
      <w:tr w:rsidR="00E969BA" w:rsidRPr="00A4278B" w:rsidTr="00943FB2">
        <w:trPr>
          <w:trHeight w:val="951"/>
          <w:jc w:val="right"/>
        </w:trPr>
        <w:tc>
          <w:tcPr>
            <w:tcW w:w="615" w:type="dxa"/>
            <w:vMerge/>
            <w:shd w:val="clear" w:color="auto" w:fill="D9D9D9" w:themeFill="background1" w:themeFillShade="D9"/>
            <w:vAlign w:val="center"/>
          </w:tcPr>
          <w:p w:rsidR="00E969BA" w:rsidRPr="00A4278B" w:rsidRDefault="00E969BA" w:rsidP="00FA7A83">
            <w:pPr>
              <w:spacing w:before="60" w:after="60" w:line="240" w:lineRule="auto"/>
              <w:jc w:val="center"/>
              <w:rPr>
                <w:rFonts w:ascii="Times New Roman" w:hAnsi="Times New Roman"/>
                <w:sz w:val="26"/>
                <w:szCs w:val="26"/>
              </w:rPr>
            </w:pPr>
          </w:p>
        </w:tc>
        <w:tc>
          <w:tcPr>
            <w:tcW w:w="1170" w:type="dxa"/>
            <w:vMerge/>
            <w:vAlign w:val="center"/>
          </w:tcPr>
          <w:p w:rsidR="00E969BA" w:rsidRPr="00A4278B" w:rsidRDefault="00E969BA" w:rsidP="00FA7A83">
            <w:pPr>
              <w:spacing w:before="60" w:after="60" w:line="240" w:lineRule="auto"/>
              <w:jc w:val="center"/>
              <w:rPr>
                <w:rFonts w:ascii="Times New Roman" w:hAnsi="Times New Roman"/>
                <w:sz w:val="26"/>
                <w:szCs w:val="26"/>
              </w:rPr>
            </w:pPr>
          </w:p>
        </w:tc>
        <w:tc>
          <w:tcPr>
            <w:tcW w:w="720" w:type="dxa"/>
            <w:vAlign w:val="center"/>
          </w:tcPr>
          <w:p w:rsidR="00E969BA" w:rsidRPr="00A4278B" w:rsidRDefault="005568F2" w:rsidP="00FA7A83">
            <w:pPr>
              <w:spacing w:before="60" w:after="60" w:line="240" w:lineRule="auto"/>
              <w:jc w:val="center"/>
              <w:rPr>
                <w:rFonts w:ascii="Times New Roman" w:hAnsi="Times New Roman"/>
                <w:sz w:val="26"/>
                <w:szCs w:val="26"/>
              </w:rPr>
            </w:pPr>
            <w:r>
              <w:rPr>
                <w:rFonts w:ascii="Times New Roman" w:hAnsi="Times New Roman"/>
                <w:sz w:val="26"/>
                <w:szCs w:val="26"/>
              </w:rPr>
              <w:t>6.2</w:t>
            </w:r>
          </w:p>
        </w:tc>
        <w:tc>
          <w:tcPr>
            <w:tcW w:w="6750" w:type="dxa"/>
            <w:vAlign w:val="center"/>
          </w:tcPr>
          <w:p w:rsidR="00E969BA" w:rsidRPr="00A4278B" w:rsidRDefault="00E969BA"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Sinh hoạt chuyên đề kỹ năng tự bảo vệ và phòng chống xâm hại cho 100% học sinh</w:t>
            </w:r>
          </w:p>
        </w:tc>
      </w:tr>
      <w:tr w:rsidR="00CB5CC8" w:rsidRPr="00A4278B" w:rsidTr="00943FB2">
        <w:trPr>
          <w:trHeight w:val="951"/>
          <w:jc w:val="right"/>
        </w:trPr>
        <w:tc>
          <w:tcPr>
            <w:tcW w:w="615" w:type="dxa"/>
            <w:vMerge/>
            <w:shd w:val="clear" w:color="auto" w:fill="D9D9D9" w:themeFill="background1" w:themeFillShade="D9"/>
            <w:vAlign w:val="center"/>
          </w:tcPr>
          <w:p w:rsidR="00CB5CC8" w:rsidRPr="00A4278B" w:rsidRDefault="00CB5CC8" w:rsidP="00FA7A83">
            <w:pPr>
              <w:spacing w:before="60" w:after="60" w:line="240" w:lineRule="auto"/>
              <w:jc w:val="center"/>
              <w:rPr>
                <w:rFonts w:ascii="Times New Roman" w:hAnsi="Times New Roman"/>
                <w:sz w:val="26"/>
                <w:szCs w:val="26"/>
              </w:rPr>
            </w:pPr>
          </w:p>
        </w:tc>
        <w:tc>
          <w:tcPr>
            <w:tcW w:w="1170" w:type="dxa"/>
            <w:vMerge/>
            <w:vAlign w:val="center"/>
          </w:tcPr>
          <w:p w:rsidR="00CB5CC8" w:rsidRPr="00A4278B" w:rsidRDefault="00CB5CC8" w:rsidP="00FA7A83">
            <w:pPr>
              <w:spacing w:before="60" w:after="60" w:line="240" w:lineRule="auto"/>
              <w:jc w:val="center"/>
              <w:rPr>
                <w:rFonts w:ascii="Times New Roman" w:hAnsi="Times New Roman"/>
                <w:sz w:val="26"/>
                <w:szCs w:val="26"/>
              </w:rPr>
            </w:pPr>
          </w:p>
        </w:tc>
        <w:tc>
          <w:tcPr>
            <w:tcW w:w="720" w:type="dxa"/>
            <w:vAlign w:val="center"/>
          </w:tcPr>
          <w:p w:rsidR="00CB5CC8" w:rsidRPr="00A4278B" w:rsidRDefault="005568F2" w:rsidP="00FA7A83">
            <w:pPr>
              <w:spacing w:before="60" w:after="60" w:line="240" w:lineRule="auto"/>
              <w:jc w:val="center"/>
              <w:rPr>
                <w:rFonts w:ascii="Times New Roman" w:hAnsi="Times New Roman"/>
                <w:sz w:val="26"/>
                <w:szCs w:val="26"/>
              </w:rPr>
            </w:pPr>
            <w:r>
              <w:rPr>
                <w:rFonts w:ascii="Times New Roman" w:hAnsi="Times New Roman"/>
                <w:sz w:val="26"/>
                <w:szCs w:val="26"/>
              </w:rPr>
              <w:t>6.3</w:t>
            </w:r>
          </w:p>
        </w:tc>
        <w:tc>
          <w:tcPr>
            <w:tcW w:w="6750" w:type="dxa"/>
            <w:vAlign w:val="center"/>
          </w:tcPr>
          <w:p w:rsidR="00CB5CC8" w:rsidRPr="00A4278B" w:rsidRDefault="00CB5CC8" w:rsidP="00FA7A83">
            <w:pPr>
              <w:spacing w:before="60" w:after="60" w:line="240" w:lineRule="auto"/>
              <w:jc w:val="both"/>
              <w:rPr>
                <w:rFonts w:ascii="Times New Roman" w:hAnsi="Times New Roman"/>
                <w:sz w:val="26"/>
                <w:szCs w:val="26"/>
              </w:rPr>
            </w:pPr>
            <w:r w:rsidRPr="00A4278B">
              <w:rPr>
                <w:rFonts w:ascii="Times New Roman" w:hAnsi="Times New Roman"/>
                <w:sz w:val="26"/>
                <w:szCs w:val="26"/>
              </w:rPr>
              <w:t>Tập huấn chuyên môn về công tác tư vấn học đường cho 100% giáo viên chủ nhiệm</w:t>
            </w:r>
          </w:p>
        </w:tc>
      </w:tr>
    </w:tbl>
    <w:p w:rsidR="008065A0" w:rsidRPr="00CD49CE" w:rsidRDefault="008065A0" w:rsidP="008065A0">
      <w:pPr>
        <w:spacing w:after="0" w:line="240" w:lineRule="auto"/>
        <w:rPr>
          <w:rFonts w:ascii="Times New Roman" w:hAnsi="Times New Roman"/>
          <w:sz w:val="26"/>
          <w:szCs w:val="26"/>
        </w:rPr>
      </w:pPr>
    </w:p>
    <w:p w:rsidR="008065A0" w:rsidRPr="00CD49CE" w:rsidRDefault="008065A0" w:rsidP="008065A0">
      <w:pPr>
        <w:spacing w:after="0" w:line="240" w:lineRule="auto"/>
        <w:ind w:left="142"/>
        <w:rPr>
          <w:rFonts w:ascii="Times New Roman" w:hAnsi="Times New Roman"/>
          <w:b/>
          <w:sz w:val="26"/>
          <w:szCs w:val="26"/>
        </w:rPr>
      </w:pPr>
      <w:r w:rsidRPr="00CD49CE">
        <w:rPr>
          <w:rFonts w:ascii="Times New Roman" w:hAnsi="Times New Roman"/>
          <w:b/>
          <w:sz w:val="26"/>
          <w:szCs w:val="26"/>
        </w:rPr>
        <w:t>Lưu ý:</w:t>
      </w:r>
    </w:p>
    <w:p w:rsidR="008065A0" w:rsidRPr="00CD49CE" w:rsidRDefault="008065A0" w:rsidP="008065A0">
      <w:pPr>
        <w:pStyle w:val="ListParagraph"/>
        <w:numPr>
          <w:ilvl w:val="0"/>
          <w:numId w:val="1"/>
        </w:numPr>
        <w:spacing w:after="0" w:line="240" w:lineRule="auto"/>
        <w:ind w:left="142"/>
        <w:jc w:val="both"/>
        <w:rPr>
          <w:rFonts w:ascii="Times New Roman" w:hAnsi="Times New Roman"/>
          <w:sz w:val="26"/>
          <w:szCs w:val="26"/>
        </w:rPr>
      </w:pPr>
      <w:r w:rsidRPr="00CD49CE">
        <w:rPr>
          <w:rFonts w:ascii="Times New Roman" w:hAnsi="Times New Roman"/>
          <w:sz w:val="26"/>
          <w:szCs w:val="26"/>
        </w:rPr>
        <w:t xml:space="preserve">Thang điểm đánh giá tối đa: </w:t>
      </w:r>
      <w:r w:rsidRPr="00975768">
        <w:rPr>
          <w:rFonts w:ascii="Times New Roman" w:hAnsi="Times New Roman"/>
          <w:b/>
          <w:sz w:val="26"/>
          <w:szCs w:val="26"/>
        </w:rPr>
        <w:t>100đ</w:t>
      </w:r>
    </w:p>
    <w:p w:rsidR="008065A0" w:rsidRPr="00CD49CE" w:rsidRDefault="008065A0" w:rsidP="008065A0">
      <w:pPr>
        <w:pStyle w:val="ListParagraph"/>
        <w:numPr>
          <w:ilvl w:val="0"/>
          <w:numId w:val="1"/>
        </w:numPr>
        <w:spacing w:after="0" w:line="240" w:lineRule="auto"/>
        <w:ind w:left="142"/>
        <w:jc w:val="both"/>
        <w:rPr>
          <w:rFonts w:ascii="Times New Roman" w:hAnsi="Times New Roman"/>
          <w:sz w:val="26"/>
          <w:szCs w:val="26"/>
        </w:rPr>
      </w:pPr>
      <w:r w:rsidRPr="00CD49CE">
        <w:rPr>
          <w:rFonts w:ascii="Times New Roman" w:hAnsi="Times New Roman"/>
          <w:sz w:val="26"/>
          <w:szCs w:val="26"/>
        </w:rPr>
        <w:t>Đơn vị thực hiện đầy đủ các nội dung:</w:t>
      </w:r>
      <w:r w:rsidRPr="00975768">
        <w:rPr>
          <w:rFonts w:ascii="Times New Roman" w:hAnsi="Times New Roman"/>
          <w:b/>
          <w:sz w:val="26"/>
          <w:szCs w:val="26"/>
        </w:rPr>
        <w:t xml:space="preserve"> 100đ</w:t>
      </w:r>
    </w:p>
    <w:p w:rsidR="008065A0" w:rsidRDefault="009D2847" w:rsidP="008065A0">
      <w:pPr>
        <w:pStyle w:val="ListParagraph"/>
        <w:numPr>
          <w:ilvl w:val="0"/>
          <w:numId w:val="1"/>
        </w:numPr>
        <w:spacing w:after="0" w:line="240" w:lineRule="auto"/>
        <w:ind w:left="142"/>
        <w:jc w:val="both"/>
        <w:rPr>
          <w:rFonts w:ascii="Times New Roman" w:hAnsi="Times New Roman"/>
          <w:sz w:val="26"/>
          <w:szCs w:val="26"/>
        </w:rPr>
      </w:pPr>
      <w:r>
        <w:rPr>
          <w:rFonts w:ascii="Times New Roman" w:hAnsi="Times New Roman"/>
          <w:sz w:val="26"/>
          <w:szCs w:val="26"/>
        </w:rPr>
        <w:t xml:space="preserve">Điểm cộng: </w:t>
      </w:r>
      <w:r w:rsidR="008065A0" w:rsidRPr="00CD49CE">
        <w:rPr>
          <w:rFonts w:ascii="Times New Roman" w:hAnsi="Times New Roman"/>
          <w:sz w:val="26"/>
          <w:szCs w:val="26"/>
        </w:rPr>
        <w:t xml:space="preserve">Đơn vị tham gia các hoạt động Hội thi của Ngành do Phòng </w:t>
      </w:r>
      <w:r w:rsidR="0000416C">
        <w:rPr>
          <w:rFonts w:ascii="Times New Roman" w:hAnsi="Times New Roman"/>
          <w:sz w:val="26"/>
          <w:szCs w:val="26"/>
        </w:rPr>
        <w:t>Chính trị tư tưởng</w:t>
      </w:r>
      <w:r w:rsidR="008065A0" w:rsidRPr="00CD49CE">
        <w:rPr>
          <w:rFonts w:ascii="Times New Roman" w:hAnsi="Times New Roman"/>
          <w:sz w:val="26"/>
          <w:szCs w:val="26"/>
        </w:rPr>
        <w:t xml:space="preserve"> tham mưu tổ chức sẽ được cộng điểm khuyến khích trên cơ sở kết quả</w:t>
      </w:r>
      <w:r w:rsidR="002C77CA">
        <w:rPr>
          <w:rFonts w:ascii="Times New Roman" w:hAnsi="Times New Roman"/>
          <w:sz w:val="26"/>
          <w:szCs w:val="26"/>
        </w:rPr>
        <w:t xml:space="preserve"> thành </w:t>
      </w:r>
      <w:r w:rsidR="002C77CA" w:rsidRPr="000B4740">
        <w:rPr>
          <w:rFonts w:ascii="Times New Roman" w:hAnsi="Times New Roman"/>
          <w:sz w:val="26"/>
          <w:szCs w:val="26"/>
        </w:rPr>
        <w:t>tích</w:t>
      </w:r>
      <w:r w:rsidR="008065A0" w:rsidRPr="000B4740">
        <w:rPr>
          <w:rFonts w:ascii="Times New Roman" w:hAnsi="Times New Roman"/>
          <w:sz w:val="26"/>
          <w:szCs w:val="26"/>
        </w:rPr>
        <w:t xml:space="preserve"> đơn vị đạt được, điểm khuyến khích không quá 1.5 điểm cho mỗi Hội thi. Đơn vị đạt giải nhất toàn đoàn </w:t>
      </w:r>
      <w:r w:rsidR="00747CCD" w:rsidRPr="000B4740">
        <w:rPr>
          <w:rFonts w:ascii="Times New Roman" w:hAnsi="Times New Roman"/>
          <w:sz w:val="26"/>
          <w:szCs w:val="26"/>
        </w:rPr>
        <w:t xml:space="preserve">trong các hội thi </w:t>
      </w:r>
      <w:r w:rsidR="008065A0" w:rsidRPr="000B4740">
        <w:rPr>
          <w:rFonts w:ascii="Times New Roman" w:hAnsi="Times New Roman"/>
          <w:sz w:val="26"/>
          <w:szCs w:val="26"/>
        </w:rPr>
        <w:t xml:space="preserve">cấp thành phố được cộng điểm khuyến khích không quá 3 điểm. </w:t>
      </w:r>
      <w:r w:rsidR="00D20F0C" w:rsidRPr="000B4740">
        <w:rPr>
          <w:rFonts w:ascii="Times New Roman" w:hAnsi="Times New Roman"/>
          <w:sz w:val="26"/>
          <w:szCs w:val="26"/>
        </w:rPr>
        <w:t>Điểm cộng là cơ sở để xem xét đề nghị khen thưởng năm</w:t>
      </w:r>
      <w:r w:rsidR="00D20F0C">
        <w:rPr>
          <w:rFonts w:ascii="Times New Roman" w:hAnsi="Times New Roman"/>
          <w:sz w:val="26"/>
          <w:szCs w:val="26"/>
        </w:rPr>
        <w:t xml:space="preserve"> học.</w:t>
      </w:r>
    </w:p>
    <w:p w:rsidR="009D2847" w:rsidRPr="00CD49CE" w:rsidRDefault="009D2847" w:rsidP="008065A0">
      <w:pPr>
        <w:pStyle w:val="ListParagraph"/>
        <w:numPr>
          <w:ilvl w:val="0"/>
          <w:numId w:val="1"/>
        </w:numPr>
        <w:spacing w:after="0" w:line="240" w:lineRule="auto"/>
        <w:ind w:left="142"/>
        <w:jc w:val="both"/>
        <w:rPr>
          <w:rFonts w:ascii="Times New Roman" w:hAnsi="Times New Roman"/>
          <w:sz w:val="26"/>
          <w:szCs w:val="26"/>
        </w:rPr>
      </w:pPr>
      <w:r>
        <w:rPr>
          <w:rFonts w:ascii="Times New Roman" w:hAnsi="Times New Roman"/>
          <w:sz w:val="26"/>
          <w:szCs w:val="26"/>
        </w:rPr>
        <w:t xml:space="preserve">Điểm trừ: </w:t>
      </w:r>
      <w:r w:rsidR="003E0451">
        <w:rPr>
          <w:rFonts w:ascii="Times New Roman" w:hAnsi="Times New Roman"/>
          <w:sz w:val="26"/>
          <w:szCs w:val="26"/>
        </w:rPr>
        <w:t>Đơn vị bị điểm trừ do để xảy ra sự vụ, sự việc có liên quan đến công tác chính trị tư tưởng trong năm học. Điểm trừ tùy thuộc vào tính chất, mức độ ảnh hưởng của sự vụ, sự việc.</w:t>
      </w:r>
      <w:r w:rsidR="00D20F0C">
        <w:rPr>
          <w:rFonts w:ascii="Times New Roman" w:hAnsi="Times New Roman"/>
          <w:sz w:val="26"/>
          <w:szCs w:val="26"/>
        </w:rPr>
        <w:t xml:space="preserve"> </w:t>
      </w:r>
      <w:bookmarkStart w:id="0" w:name="_GoBack"/>
      <w:bookmarkEnd w:id="0"/>
    </w:p>
    <w:p w:rsidR="008065A0" w:rsidRPr="00CD49CE" w:rsidRDefault="008065A0" w:rsidP="008065A0">
      <w:pPr>
        <w:pStyle w:val="ListParagraph"/>
        <w:numPr>
          <w:ilvl w:val="0"/>
          <w:numId w:val="1"/>
        </w:numPr>
        <w:spacing w:after="0" w:line="240" w:lineRule="auto"/>
        <w:ind w:left="142"/>
        <w:jc w:val="both"/>
        <w:rPr>
          <w:rFonts w:ascii="Times New Roman" w:hAnsi="Times New Roman"/>
          <w:sz w:val="26"/>
          <w:szCs w:val="26"/>
        </w:rPr>
      </w:pPr>
      <w:r>
        <w:rPr>
          <w:rFonts w:ascii="Times New Roman" w:hAnsi="Times New Roman"/>
          <w:sz w:val="26"/>
          <w:szCs w:val="26"/>
        </w:rPr>
        <w:t>Báo cáo kết quả nội dung hoạt động của đơn vị được trình bày ngắn gọn, chủ yếu các giải pháp, kết quả đạt được, số liệu và hình ảnh minh chứng.</w:t>
      </w:r>
    </w:p>
    <w:p w:rsidR="008065A0" w:rsidRDefault="008065A0" w:rsidP="008065A0">
      <w:pPr>
        <w:pStyle w:val="ListParagraph"/>
        <w:numPr>
          <w:ilvl w:val="0"/>
          <w:numId w:val="1"/>
        </w:numPr>
        <w:spacing w:after="0" w:line="240" w:lineRule="auto"/>
        <w:ind w:left="142"/>
        <w:jc w:val="both"/>
        <w:rPr>
          <w:rFonts w:ascii="Times New Roman" w:hAnsi="Times New Roman"/>
          <w:sz w:val="26"/>
          <w:szCs w:val="26"/>
        </w:rPr>
      </w:pPr>
      <w:r w:rsidRPr="00CD49CE">
        <w:rPr>
          <w:rFonts w:ascii="Times New Roman" w:hAnsi="Times New Roman"/>
          <w:sz w:val="26"/>
          <w:szCs w:val="26"/>
        </w:rPr>
        <w:t>Trên cơ sở thang điểm quy định, căn cứ vào tình hình thực tiễn của hoạt động, phòng CTTT sẽ đề xuất Ban Giám đốc điều chỉnh cho phù hợp với tình hình thực tiễn.</w:t>
      </w:r>
      <w:r w:rsidR="001F3FB8">
        <w:rPr>
          <w:rFonts w:ascii="Times New Roman" w:hAnsi="Times New Roman"/>
          <w:sz w:val="26"/>
          <w:szCs w:val="26"/>
        </w:rPr>
        <w:t>/.</w:t>
      </w:r>
    </w:p>
    <w:p w:rsidR="00912DF8" w:rsidRPr="00CD49CE" w:rsidRDefault="00912DF8" w:rsidP="00912DF8">
      <w:pPr>
        <w:pStyle w:val="ListParagraph"/>
        <w:spacing w:after="0" w:line="240" w:lineRule="auto"/>
        <w:ind w:left="142"/>
        <w:jc w:val="both"/>
        <w:rPr>
          <w:rFonts w:ascii="Times New Roman" w:hAnsi="Times New Roman"/>
          <w:sz w:val="26"/>
          <w:szCs w:val="26"/>
        </w:rPr>
      </w:pPr>
    </w:p>
    <w:p w:rsidR="009012FD" w:rsidRPr="00B12FD9" w:rsidRDefault="009012FD" w:rsidP="00B12FD9">
      <w:pPr>
        <w:spacing w:after="0" w:line="240" w:lineRule="auto"/>
        <w:ind w:right="-900"/>
        <w:jc w:val="both"/>
        <w:rPr>
          <w:sz w:val="2"/>
        </w:rPr>
      </w:pPr>
    </w:p>
    <w:sectPr w:rsidR="009012FD" w:rsidRPr="00B12FD9" w:rsidSect="00C85993">
      <w:footerReference w:type="default" r:id="rId9"/>
      <w:pgSz w:w="11907" w:h="16840" w:code="9"/>
      <w:pgMar w:top="1138" w:right="1138" w:bottom="1138" w:left="1138" w:header="288" w:footer="288" w:gutter="567"/>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A0" w:rsidRDefault="00853AA0" w:rsidP="00457973">
      <w:pPr>
        <w:spacing w:after="0" w:line="240" w:lineRule="auto"/>
      </w:pPr>
      <w:r>
        <w:separator/>
      </w:r>
    </w:p>
  </w:endnote>
  <w:endnote w:type="continuationSeparator" w:id="0">
    <w:p w:rsidR="00853AA0" w:rsidRDefault="00853AA0" w:rsidP="0045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78453"/>
      <w:docPartObj>
        <w:docPartGallery w:val="Page Numbers (Bottom of Page)"/>
        <w:docPartUnique/>
      </w:docPartObj>
    </w:sdtPr>
    <w:sdtEndPr>
      <w:rPr>
        <w:noProof/>
      </w:rPr>
    </w:sdtEndPr>
    <w:sdtContent>
      <w:p w:rsidR="007A545B" w:rsidRDefault="007A545B">
        <w:pPr>
          <w:pStyle w:val="Footer"/>
          <w:jc w:val="right"/>
        </w:pPr>
        <w:r>
          <w:fldChar w:fldCharType="begin"/>
        </w:r>
        <w:r>
          <w:instrText xml:space="preserve"> PAGE   \* MERGEFORMAT </w:instrText>
        </w:r>
        <w:r>
          <w:fldChar w:fldCharType="separate"/>
        </w:r>
        <w:r w:rsidR="000B4740">
          <w:rPr>
            <w:noProof/>
          </w:rPr>
          <w:t>25</w:t>
        </w:r>
        <w:r>
          <w:rPr>
            <w:noProof/>
          </w:rPr>
          <w:fldChar w:fldCharType="end"/>
        </w:r>
      </w:p>
    </w:sdtContent>
  </w:sdt>
  <w:p w:rsidR="007A545B" w:rsidRDefault="007A5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A0" w:rsidRDefault="00853AA0" w:rsidP="00457973">
      <w:pPr>
        <w:spacing w:after="0" w:line="240" w:lineRule="auto"/>
      </w:pPr>
      <w:r>
        <w:separator/>
      </w:r>
    </w:p>
  </w:footnote>
  <w:footnote w:type="continuationSeparator" w:id="0">
    <w:p w:rsidR="00853AA0" w:rsidRDefault="00853AA0" w:rsidP="00457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A24"/>
    <w:multiLevelType w:val="hybridMultilevel"/>
    <w:tmpl w:val="73E457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1D05EB"/>
    <w:multiLevelType w:val="hybridMultilevel"/>
    <w:tmpl w:val="80248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3C0977"/>
    <w:multiLevelType w:val="hybridMultilevel"/>
    <w:tmpl w:val="40D0D3DE"/>
    <w:lvl w:ilvl="0" w:tplc="2DF09DF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22EA6"/>
    <w:multiLevelType w:val="hybridMultilevel"/>
    <w:tmpl w:val="6DA26BB4"/>
    <w:lvl w:ilvl="0" w:tplc="C09494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A0"/>
    <w:rsid w:val="0000416C"/>
    <w:rsid w:val="00004188"/>
    <w:rsid w:val="00024397"/>
    <w:rsid w:val="00027E69"/>
    <w:rsid w:val="00033854"/>
    <w:rsid w:val="00033B41"/>
    <w:rsid w:val="00036DD7"/>
    <w:rsid w:val="0004137D"/>
    <w:rsid w:val="00045E47"/>
    <w:rsid w:val="00050F55"/>
    <w:rsid w:val="000578F0"/>
    <w:rsid w:val="00060242"/>
    <w:rsid w:val="00061C81"/>
    <w:rsid w:val="0007049E"/>
    <w:rsid w:val="00070F1A"/>
    <w:rsid w:val="00082F9B"/>
    <w:rsid w:val="000914F3"/>
    <w:rsid w:val="000B4740"/>
    <w:rsid w:val="000C34DA"/>
    <w:rsid w:val="000C5046"/>
    <w:rsid w:val="000D3BD1"/>
    <w:rsid w:val="000D5EB5"/>
    <w:rsid w:val="000D7964"/>
    <w:rsid w:val="000E04C3"/>
    <w:rsid w:val="000F40A2"/>
    <w:rsid w:val="000F4FF1"/>
    <w:rsid w:val="000F52E3"/>
    <w:rsid w:val="0010486C"/>
    <w:rsid w:val="00105443"/>
    <w:rsid w:val="0012559F"/>
    <w:rsid w:val="00136748"/>
    <w:rsid w:val="00143E4F"/>
    <w:rsid w:val="00144CEF"/>
    <w:rsid w:val="001465A8"/>
    <w:rsid w:val="00147318"/>
    <w:rsid w:val="00152136"/>
    <w:rsid w:val="001535E9"/>
    <w:rsid w:val="00154BBA"/>
    <w:rsid w:val="0017103B"/>
    <w:rsid w:val="00181096"/>
    <w:rsid w:val="0019139E"/>
    <w:rsid w:val="00195C15"/>
    <w:rsid w:val="001D41C4"/>
    <w:rsid w:val="001D66DE"/>
    <w:rsid w:val="001E30F1"/>
    <w:rsid w:val="001E63B1"/>
    <w:rsid w:val="001F2CE1"/>
    <w:rsid w:val="001F3FB8"/>
    <w:rsid w:val="00221AA9"/>
    <w:rsid w:val="00222A96"/>
    <w:rsid w:val="00230000"/>
    <w:rsid w:val="0023332B"/>
    <w:rsid w:val="002641BC"/>
    <w:rsid w:val="002673F7"/>
    <w:rsid w:val="00271F98"/>
    <w:rsid w:val="002721DD"/>
    <w:rsid w:val="00277DBE"/>
    <w:rsid w:val="00281D7F"/>
    <w:rsid w:val="00285EE0"/>
    <w:rsid w:val="00287F73"/>
    <w:rsid w:val="00293367"/>
    <w:rsid w:val="002C18D9"/>
    <w:rsid w:val="002C4D6C"/>
    <w:rsid w:val="002C77CA"/>
    <w:rsid w:val="002D7BFA"/>
    <w:rsid w:val="002E62A1"/>
    <w:rsid w:val="002F0349"/>
    <w:rsid w:val="002F0B15"/>
    <w:rsid w:val="00300D00"/>
    <w:rsid w:val="00303244"/>
    <w:rsid w:val="003210E4"/>
    <w:rsid w:val="0032117F"/>
    <w:rsid w:val="003422EB"/>
    <w:rsid w:val="00345293"/>
    <w:rsid w:val="00346DA9"/>
    <w:rsid w:val="003479C3"/>
    <w:rsid w:val="00353CB3"/>
    <w:rsid w:val="00363C0B"/>
    <w:rsid w:val="00365EE2"/>
    <w:rsid w:val="00382677"/>
    <w:rsid w:val="00394344"/>
    <w:rsid w:val="003A2B60"/>
    <w:rsid w:val="003A4669"/>
    <w:rsid w:val="003A6D47"/>
    <w:rsid w:val="003B33C6"/>
    <w:rsid w:val="003E0451"/>
    <w:rsid w:val="003E07B6"/>
    <w:rsid w:val="003F47DC"/>
    <w:rsid w:val="00401825"/>
    <w:rsid w:val="00401F06"/>
    <w:rsid w:val="004167F4"/>
    <w:rsid w:val="00457973"/>
    <w:rsid w:val="00466ECA"/>
    <w:rsid w:val="00467C47"/>
    <w:rsid w:val="00470952"/>
    <w:rsid w:val="00474866"/>
    <w:rsid w:val="00491D91"/>
    <w:rsid w:val="00493CAD"/>
    <w:rsid w:val="004C2E70"/>
    <w:rsid w:val="004D12AF"/>
    <w:rsid w:val="004F1BD5"/>
    <w:rsid w:val="004F326F"/>
    <w:rsid w:val="004F5B5E"/>
    <w:rsid w:val="00542428"/>
    <w:rsid w:val="00552D1A"/>
    <w:rsid w:val="005545FB"/>
    <w:rsid w:val="0055612C"/>
    <w:rsid w:val="005568F2"/>
    <w:rsid w:val="00592124"/>
    <w:rsid w:val="005B71E0"/>
    <w:rsid w:val="00603FE8"/>
    <w:rsid w:val="0060616D"/>
    <w:rsid w:val="00611207"/>
    <w:rsid w:val="00613171"/>
    <w:rsid w:val="00632F7C"/>
    <w:rsid w:val="0064175A"/>
    <w:rsid w:val="006459FD"/>
    <w:rsid w:val="006504D5"/>
    <w:rsid w:val="00651312"/>
    <w:rsid w:val="00654D83"/>
    <w:rsid w:val="00660AF7"/>
    <w:rsid w:val="006A7404"/>
    <w:rsid w:val="006B4E7A"/>
    <w:rsid w:val="006B793B"/>
    <w:rsid w:val="006C730D"/>
    <w:rsid w:val="006F0296"/>
    <w:rsid w:val="0070398A"/>
    <w:rsid w:val="0071492B"/>
    <w:rsid w:val="00716EAA"/>
    <w:rsid w:val="00747CCD"/>
    <w:rsid w:val="00765DC7"/>
    <w:rsid w:val="00773E26"/>
    <w:rsid w:val="00780535"/>
    <w:rsid w:val="00783257"/>
    <w:rsid w:val="007952C6"/>
    <w:rsid w:val="007A545B"/>
    <w:rsid w:val="007B10FF"/>
    <w:rsid w:val="007D05B6"/>
    <w:rsid w:val="007D4333"/>
    <w:rsid w:val="007E11BA"/>
    <w:rsid w:val="007E1A00"/>
    <w:rsid w:val="007E6A0D"/>
    <w:rsid w:val="007F0ECF"/>
    <w:rsid w:val="008007D3"/>
    <w:rsid w:val="008065A0"/>
    <w:rsid w:val="00827CBF"/>
    <w:rsid w:val="00831A28"/>
    <w:rsid w:val="00840714"/>
    <w:rsid w:val="00850C06"/>
    <w:rsid w:val="00853AA0"/>
    <w:rsid w:val="00854E1E"/>
    <w:rsid w:val="00894FFB"/>
    <w:rsid w:val="00896B5E"/>
    <w:rsid w:val="008A4680"/>
    <w:rsid w:val="008A6623"/>
    <w:rsid w:val="008B013A"/>
    <w:rsid w:val="008C3578"/>
    <w:rsid w:val="008C764E"/>
    <w:rsid w:val="008F27B4"/>
    <w:rsid w:val="009012FD"/>
    <w:rsid w:val="0090526B"/>
    <w:rsid w:val="00912DF8"/>
    <w:rsid w:val="00922DEC"/>
    <w:rsid w:val="00937A12"/>
    <w:rsid w:val="00942E48"/>
    <w:rsid w:val="00943FB2"/>
    <w:rsid w:val="00953427"/>
    <w:rsid w:val="00955C45"/>
    <w:rsid w:val="009628A0"/>
    <w:rsid w:val="00966AE0"/>
    <w:rsid w:val="009A0DDC"/>
    <w:rsid w:val="009B65F4"/>
    <w:rsid w:val="009D2847"/>
    <w:rsid w:val="009D664D"/>
    <w:rsid w:val="009F02D2"/>
    <w:rsid w:val="009F05B0"/>
    <w:rsid w:val="009F20A3"/>
    <w:rsid w:val="00A044E3"/>
    <w:rsid w:val="00A048A7"/>
    <w:rsid w:val="00A12CA8"/>
    <w:rsid w:val="00A268C4"/>
    <w:rsid w:val="00A4278B"/>
    <w:rsid w:val="00A62545"/>
    <w:rsid w:val="00A64BC2"/>
    <w:rsid w:val="00A67091"/>
    <w:rsid w:val="00A72B6E"/>
    <w:rsid w:val="00A76773"/>
    <w:rsid w:val="00A80863"/>
    <w:rsid w:val="00A812F5"/>
    <w:rsid w:val="00A851BD"/>
    <w:rsid w:val="00AA1355"/>
    <w:rsid w:val="00AE626E"/>
    <w:rsid w:val="00AE6C65"/>
    <w:rsid w:val="00AF27AB"/>
    <w:rsid w:val="00B03AFD"/>
    <w:rsid w:val="00B10BA0"/>
    <w:rsid w:val="00B12FD9"/>
    <w:rsid w:val="00B215B1"/>
    <w:rsid w:val="00B224C2"/>
    <w:rsid w:val="00B2276D"/>
    <w:rsid w:val="00B26234"/>
    <w:rsid w:val="00B35E96"/>
    <w:rsid w:val="00B45855"/>
    <w:rsid w:val="00B45EA9"/>
    <w:rsid w:val="00B4703B"/>
    <w:rsid w:val="00B548B4"/>
    <w:rsid w:val="00B92451"/>
    <w:rsid w:val="00B9312C"/>
    <w:rsid w:val="00BA27D4"/>
    <w:rsid w:val="00BB0406"/>
    <w:rsid w:val="00BB4460"/>
    <w:rsid w:val="00BB6641"/>
    <w:rsid w:val="00BC2EFD"/>
    <w:rsid w:val="00BC7D9B"/>
    <w:rsid w:val="00BE03CE"/>
    <w:rsid w:val="00C07D86"/>
    <w:rsid w:val="00C13EC8"/>
    <w:rsid w:val="00C225BA"/>
    <w:rsid w:val="00C33907"/>
    <w:rsid w:val="00C6364C"/>
    <w:rsid w:val="00C70858"/>
    <w:rsid w:val="00C71B53"/>
    <w:rsid w:val="00C85993"/>
    <w:rsid w:val="00CA48BA"/>
    <w:rsid w:val="00CA715B"/>
    <w:rsid w:val="00CB5CC8"/>
    <w:rsid w:val="00CC3626"/>
    <w:rsid w:val="00CC5EA7"/>
    <w:rsid w:val="00CC720F"/>
    <w:rsid w:val="00CD0A89"/>
    <w:rsid w:val="00CE59AC"/>
    <w:rsid w:val="00CE68A7"/>
    <w:rsid w:val="00CE76C9"/>
    <w:rsid w:val="00D02975"/>
    <w:rsid w:val="00D1494A"/>
    <w:rsid w:val="00D20F0C"/>
    <w:rsid w:val="00D257A6"/>
    <w:rsid w:val="00D45D26"/>
    <w:rsid w:val="00D57D82"/>
    <w:rsid w:val="00D6598B"/>
    <w:rsid w:val="00D8305B"/>
    <w:rsid w:val="00D864C0"/>
    <w:rsid w:val="00DD1307"/>
    <w:rsid w:val="00DE5635"/>
    <w:rsid w:val="00DF0812"/>
    <w:rsid w:val="00DF56DE"/>
    <w:rsid w:val="00E21C1A"/>
    <w:rsid w:val="00E23FE7"/>
    <w:rsid w:val="00E245D8"/>
    <w:rsid w:val="00E27478"/>
    <w:rsid w:val="00E30884"/>
    <w:rsid w:val="00E4498C"/>
    <w:rsid w:val="00E52909"/>
    <w:rsid w:val="00E6681B"/>
    <w:rsid w:val="00E81FBD"/>
    <w:rsid w:val="00E82A74"/>
    <w:rsid w:val="00E850E4"/>
    <w:rsid w:val="00E92386"/>
    <w:rsid w:val="00E969BA"/>
    <w:rsid w:val="00EA103A"/>
    <w:rsid w:val="00EB7C6B"/>
    <w:rsid w:val="00EC1CD6"/>
    <w:rsid w:val="00EC74EA"/>
    <w:rsid w:val="00EE667B"/>
    <w:rsid w:val="00EE7290"/>
    <w:rsid w:val="00F004A4"/>
    <w:rsid w:val="00F012C6"/>
    <w:rsid w:val="00F15C5B"/>
    <w:rsid w:val="00F2541B"/>
    <w:rsid w:val="00F4147B"/>
    <w:rsid w:val="00F41E9C"/>
    <w:rsid w:val="00F5492F"/>
    <w:rsid w:val="00F70FE0"/>
    <w:rsid w:val="00F773E5"/>
    <w:rsid w:val="00F862B6"/>
    <w:rsid w:val="00F905AD"/>
    <w:rsid w:val="00F946F7"/>
    <w:rsid w:val="00F94B7B"/>
    <w:rsid w:val="00F973EE"/>
    <w:rsid w:val="00F9790D"/>
    <w:rsid w:val="00FA7A83"/>
    <w:rsid w:val="00FB0CFE"/>
    <w:rsid w:val="00FD6E0A"/>
    <w:rsid w:val="00FE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5A0"/>
    <w:pPr>
      <w:ind w:left="720"/>
      <w:contextualSpacing/>
    </w:pPr>
  </w:style>
  <w:style w:type="paragraph" w:styleId="BalloonText">
    <w:name w:val="Balloon Text"/>
    <w:basedOn w:val="Normal"/>
    <w:link w:val="BalloonTextChar"/>
    <w:uiPriority w:val="99"/>
    <w:semiHidden/>
    <w:unhideWhenUsed/>
    <w:rsid w:val="00F54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2F"/>
    <w:rPr>
      <w:rFonts w:ascii="Segoe UI" w:eastAsia="Calibri" w:hAnsi="Segoe UI" w:cs="Segoe UI"/>
      <w:sz w:val="18"/>
      <w:szCs w:val="18"/>
    </w:rPr>
  </w:style>
  <w:style w:type="table" w:styleId="TableGrid">
    <w:name w:val="Table Grid"/>
    <w:basedOn w:val="TableNormal"/>
    <w:uiPriority w:val="39"/>
    <w:rsid w:val="00F97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548B4"/>
    <w:rPr>
      <w:b/>
      <w:bCs/>
    </w:rPr>
  </w:style>
  <w:style w:type="paragraph" w:styleId="FootnoteText">
    <w:name w:val="footnote text"/>
    <w:basedOn w:val="Normal"/>
    <w:link w:val="FootnoteTextChar"/>
    <w:uiPriority w:val="99"/>
    <w:semiHidden/>
    <w:unhideWhenUsed/>
    <w:rsid w:val="00457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97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57973"/>
    <w:rPr>
      <w:vertAlign w:val="superscript"/>
    </w:rPr>
  </w:style>
  <w:style w:type="paragraph" w:styleId="Header">
    <w:name w:val="header"/>
    <w:basedOn w:val="Normal"/>
    <w:link w:val="HeaderChar"/>
    <w:uiPriority w:val="99"/>
    <w:unhideWhenUsed/>
    <w:rsid w:val="007A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5B"/>
    <w:rPr>
      <w:rFonts w:ascii="Calibri" w:eastAsia="Calibri" w:hAnsi="Calibri" w:cs="Times New Roman"/>
    </w:rPr>
  </w:style>
  <w:style w:type="paragraph" w:styleId="Footer">
    <w:name w:val="footer"/>
    <w:basedOn w:val="Normal"/>
    <w:link w:val="FooterChar"/>
    <w:uiPriority w:val="99"/>
    <w:unhideWhenUsed/>
    <w:rsid w:val="007A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5A0"/>
    <w:pPr>
      <w:ind w:left="720"/>
      <w:contextualSpacing/>
    </w:pPr>
  </w:style>
  <w:style w:type="paragraph" w:styleId="BalloonText">
    <w:name w:val="Balloon Text"/>
    <w:basedOn w:val="Normal"/>
    <w:link w:val="BalloonTextChar"/>
    <w:uiPriority w:val="99"/>
    <w:semiHidden/>
    <w:unhideWhenUsed/>
    <w:rsid w:val="00F54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2F"/>
    <w:rPr>
      <w:rFonts w:ascii="Segoe UI" w:eastAsia="Calibri" w:hAnsi="Segoe UI" w:cs="Segoe UI"/>
      <w:sz w:val="18"/>
      <w:szCs w:val="18"/>
    </w:rPr>
  </w:style>
  <w:style w:type="table" w:styleId="TableGrid">
    <w:name w:val="Table Grid"/>
    <w:basedOn w:val="TableNormal"/>
    <w:uiPriority w:val="39"/>
    <w:rsid w:val="00F97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548B4"/>
    <w:rPr>
      <w:b/>
      <w:bCs/>
    </w:rPr>
  </w:style>
  <w:style w:type="paragraph" w:styleId="FootnoteText">
    <w:name w:val="footnote text"/>
    <w:basedOn w:val="Normal"/>
    <w:link w:val="FootnoteTextChar"/>
    <w:uiPriority w:val="99"/>
    <w:semiHidden/>
    <w:unhideWhenUsed/>
    <w:rsid w:val="00457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97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57973"/>
    <w:rPr>
      <w:vertAlign w:val="superscript"/>
    </w:rPr>
  </w:style>
  <w:style w:type="paragraph" w:styleId="Header">
    <w:name w:val="header"/>
    <w:basedOn w:val="Normal"/>
    <w:link w:val="HeaderChar"/>
    <w:uiPriority w:val="99"/>
    <w:unhideWhenUsed/>
    <w:rsid w:val="007A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5B"/>
    <w:rPr>
      <w:rFonts w:ascii="Calibri" w:eastAsia="Calibri" w:hAnsi="Calibri" w:cs="Times New Roman"/>
    </w:rPr>
  </w:style>
  <w:style w:type="paragraph" w:styleId="Footer">
    <w:name w:val="footer"/>
    <w:basedOn w:val="Normal"/>
    <w:link w:val="FooterChar"/>
    <w:uiPriority w:val="99"/>
    <w:unhideWhenUsed/>
    <w:rsid w:val="007A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37F1-F03B-436E-B5F9-35A3C4DB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425</cp:revision>
  <cp:lastPrinted>2019-09-17T04:23:00Z</cp:lastPrinted>
  <dcterms:created xsi:type="dcterms:W3CDTF">2019-09-13T07:23:00Z</dcterms:created>
  <dcterms:modified xsi:type="dcterms:W3CDTF">2019-09-17T10:28:00Z</dcterms:modified>
</cp:coreProperties>
</file>