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FD" w:rsidRDefault="00CE30FD" w:rsidP="00CE30FD"/>
    <w:p w:rsidR="00CE30FD" w:rsidRPr="006B7EAB" w:rsidRDefault="00CE30FD" w:rsidP="00CE30FD">
      <w:pPr>
        <w:rPr>
          <w:b/>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5226050</wp:posOffset>
                </wp:positionH>
                <wp:positionV relativeFrom="paragraph">
                  <wp:posOffset>-363220</wp:posOffset>
                </wp:positionV>
                <wp:extent cx="957580" cy="310515"/>
                <wp:effectExtent l="19685" t="19050" r="1333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310515"/>
                        </a:xfrm>
                        <a:prstGeom prst="rect">
                          <a:avLst/>
                        </a:prstGeom>
                        <a:solidFill>
                          <a:srgbClr val="FFFFFF"/>
                        </a:solidFill>
                        <a:ln w="25400">
                          <a:solidFill>
                            <a:srgbClr val="F79646"/>
                          </a:solidFill>
                          <a:miter lim="800000"/>
                          <a:headEnd/>
                          <a:tailEnd/>
                        </a:ln>
                      </wps:spPr>
                      <wps:txbx>
                        <w:txbxContent>
                          <w:p w:rsidR="00CE30FD" w:rsidRDefault="00CE30FD" w:rsidP="00CE30FD">
                            <w:pPr>
                              <w:jc w:val="center"/>
                            </w:pPr>
                            <w:r>
                              <w:t>Phụ lục 15</w:t>
                            </w:r>
                          </w:p>
                          <w:p w:rsidR="00CE30FD" w:rsidRDefault="00CE30FD" w:rsidP="00CE30F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11.5pt;margin-top:-28.6pt;width:75.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" strokecolor="#f79646" strokeweight="2pt">
                <v:textbox>
                  <w:txbxContent>
                    <w:p w:rsidR="00CE30FD" w:rsidRDefault="00CE30FD" w:rsidP="00CE30FD">
                      <w:pPr>
                        <w:jc w:val="center"/>
                      </w:pPr>
                      <w:r>
                        <w:t>Phụ lục 15</w:t>
                      </w:r>
                    </w:p>
                    <w:p w:rsidR="00CE30FD" w:rsidRDefault="00CE30FD" w:rsidP="00CE30FD">
                      <w:pPr>
                        <w:jc w:val="center"/>
                      </w:pPr>
                    </w:p>
                  </w:txbxContent>
                </v:textbox>
              </v:rect>
            </w:pict>
          </mc:Fallback>
        </mc:AlternateContent>
      </w:r>
      <w:r>
        <w:t>ỦY BAN NHÂN DÂN</w:t>
      </w:r>
      <w:r>
        <w:rPr>
          <w:b/>
        </w:rPr>
        <w:tab/>
      </w:r>
      <w:r>
        <w:rPr>
          <w:b/>
        </w:rPr>
        <w:tab/>
      </w:r>
      <w:r w:rsidRPr="006B7EAB">
        <w:rPr>
          <w:b/>
        </w:rPr>
        <w:t xml:space="preserve">CỘNG HÒA XÃ HỘI CHỦ NGHĨA VIỆT </w:t>
      </w:r>
      <w:smartTag w:uri="urn:schemas-microsoft-com:office:smarttags" w:element="place">
        <w:smartTag w:uri="urn:schemas-microsoft-com:office:smarttags" w:element="country-region">
          <w:r w:rsidRPr="006B7EAB">
            <w:rPr>
              <w:b/>
            </w:rPr>
            <w:t>NAM</w:t>
          </w:r>
        </w:smartTag>
      </w:smartTag>
    </w:p>
    <w:tbl>
      <w:tblPr>
        <w:tblW w:w="9644" w:type="dxa"/>
        <w:tblInd w:w="-252" w:type="dxa"/>
        <w:tblLayout w:type="fixed"/>
        <w:tblLook w:val="0000" w:firstRow="0" w:lastRow="0" w:firstColumn="0" w:lastColumn="0" w:noHBand="0" w:noVBand="0"/>
      </w:tblPr>
      <w:tblGrid>
        <w:gridCol w:w="3690"/>
        <w:gridCol w:w="5954"/>
      </w:tblGrid>
      <w:tr w:rsidR="00CE30FD" w:rsidRPr="006B7EAB" w:rsidTr="007E5B5E">
        <w:trPr>
          <w:trHeight w:val="1079"/>
        </w:trPr>
        <w:tc>
          <w:tcPr>
            <w:tcW w:w="3690" w:type="dxa"/>
          </w:tcPr>
          <w:p w:rsidR="00CE30FD" w:rsidRPr="006B7EAB" w:rsidRDefault="00CE30FD" w:rsidP="007E5B5E">
            <w:r w:rsidRPr="006B7EAB">
              <w:t>THÀNH PHỐ HỒ CHÍ MINH</w:t>
            </w:r>
          </w:p>
          <w:p w:rsidR="00CE30FD" w:rsidRPr="000D3626" w:rsidRDefault="00CE30FD" w:rsidP="007E5B5E">
            <w:pPr>
              <w:rPr>
                <w:b/>
              </w:rPr>
            </w:pPr>
            <w:r w:rsidRPr="000D3626">
              <w:rPr>
                <w:b/>
              </w:rPr>
              <w:t xml:space="preserve">SỞ GIÁO DỤC VÀ ĐÀO TẠO </w:t>
            </w:r>
          </w:p>
          <w:p w:rsidR="00CE30FD" w:rsidRPr="006B7EAB" w:rsidRDefault="00CE30FD" w:rsidP="007E5B5E">
            <w:pPr>
              <w:rPr>
                <w:b/>
                <w:vertAlign w:val="superscript"/>
              </w:rPr>
            </w:pPr>
            <w:r>
              <w:rPr>
                <w:noProof/>
                <w:lang w:eastAsia="zh-CN"/>
              </w:rPr>
              <mc:AlternateContent>
                <mc:Choice Requires="wps">
                  <w:drawing>
                    <wp:anchor distT="4294967295" distB="4294967295" distL="114300" distR="114300" simplePos="0" relativeHeight="251660288" behindDoc="0" locked="0" layoutInCell="1" allowOverlap="1">
                      <wp:simplePos x="0" y="0"/>
                      <wp:positionH relativeFrom="column">
                        <wp:posOffset>511810</wp:posOffset>
                      </wp:positionH>
                      <wp:positionV relativeFrom="paragraph">
                        <wp:posOffset>54609</wp:posOffset>
                      </wp:positionV>
                      <wp:extent cx="940435" cy="0"/>
                      <wp:effectExtent l="0" t="0" r="1206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4.3pt" to="114.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U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"/>
                  </w:pict>
                </mc:Fallback>
              </mc:AlternateContent>
            </w:r>
          </w:p>
        </w:tc>
        <w:tc>
          <w:tcPr>
            <w:tcW w:w="5954" w:type="dxa"/>
          </w:tcPr>
          <w:p w:rsidR="00CE30FD" w:rsidRPr="006B7EAB" w:rsidRDefault="00CE30FD" w:rsidP="007E5B5E">
            <w:pPr>
              <w:pStyle w:val="Heading4"/>
              <w:tabs>
                <w:tab w:val="left" w:pos="1460"/>
              </w:tabs>
              <w:spacing w:before="0" w:after="0"/>
              <w:jc w:val="center"/>
              <w:rPr>
                <w:sz w:val="26"/>
                <w:szCs w:val="26"/>
              </w:rPr>
            </w:pPr>
            <w:r w:rsidRPr="006B7EAB">
              <w:rPr>
                <w:sz w:val="26"/>
                <w:szCs w:val="26"/>
              </w:rPr>
              <w:t>Độc lập - Tự do - Hạnh phúc</w:t>
            </w:r>
          </w:p>
          <w:p w:rsidR="00CE30FD" w:rsidRPr="006B7EAB" w:rsidRDefault="00CE30FD" w:rsidP="007E5B5E">
            <w:pPr>
              <w:rPr>
                <w:i/>
              </w:rPr>
            </w:pPr>
            <w:r>
              <w:rPr>
                <w:b/>
                <w:noProof/>
                <w:lang w:eastAsia="zh-CN"/>
              </w:rPr>
              <mc:AlternateContent>
                <mc:Choice Requires="wps">
                  <w:drawing>
                    <wp:anchor distT="4294967295" distB="4294967295" distL="114300" distR="114300" simplePos="0" relativeHeight="251659264" behindDoc="0" locked="0" layoutInCell="1" allowOverlap="1">
                      <wp:simplePos x="0" y="0"/>
                      <wp:positionH relativeFrom="column">
                        <wp:posOffset>899795</wp:posOffset>
                      </wp:positionH>
                      <wp:positionV relativeFrom="paragraph">
                        <wp:posOffset>30479</wp:posOffset>
                      </wp:positionV>
                      <wp:extent cx="1828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2.4pt" to="21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xN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"/>
                  </w:pict>
                </mc:Fallback>
              </mc:AlternateContent>
            </w:r>
          </w:p>
        </w:tc>
      </w:tr>
    </w:tbl>
    <w:p w:rsidR="00CE30FD" w:rsidRPr="000A4969" w:rsidRDefault="00CE30FD" w:rsidP="00CE30FD">
      <w:pPr>
        <w:jc w:val="center"/>
        <w:rPr>
          <w:b/>
          <w:sz w:val="28"/>
          <w:szCs w:val="28"/>
          <w:lang w:val="es-BO"/>
        </w:rPr>
      </w:pPr>
      <w:r w:rsidRPr="000A4969">
        <w:rPr>
          <w:b/>
          <w:sz w:val="28"/>
          <w:szCs w:val="28"/>
          <w:lang w:val="es-BO"/>
        </w:rPr>
        <w:t>TIÊU CHUẨN ĐÁNH GIÁ THI ĐUA</w:t>
      </w:r>
    </w:p>
    <w:p w:rsidR="00CE30FD" w:rsidRPr="00540B0F" w:rsidRDefault="00CE30FD" w:rsidP="00CE30FD">
      <w:pPr>
        <w:jc w:val="center"/>
        <w:rPr>
          <w:b/>
          <w:sz w:val="28"/>
          <w:szCs w:val="28"/>
          <w:lang w:val="es-BO"/>
        </w:rPr>
      </w:pPr>
      <w:r w:rsidRPr="000A4969">
        <w:rPr>
          <w:b/>
          <w:sz w:val="28"/>
          <w:szCs w:val="28"/>
          <w:lang w:val="es-BO"/>
        </w:rPr>
        <w:t xml:space="preserve">CÔNG TÁC </w:t>
      </w:r>
      <w:r w:rsidRPr="005923E4">
        <w:rPr>
          <w:b/>
          <w:bCs/>
          <w:sz w:val="28"/>
          <w:szCs w:val="28"/>
          <w:lang w:val="es-BO"/>
        </w:rPr>
        <w:t>TỔ CHỨC CÁN BỘ</w:t>
      </w:r>
    </w:p>
    <w:p w:rsidR="00CE30FD" w:rsidRPr="005923E4" w:rsidRDefault="00CE30FD" w:rsidP="00CE30FD">
      <w:pPr>
        <w:ind w:right="-142" w:hanging="284"/>
        <w:jc w:val="center"/>
        <w:rPr>
          <w:b/>
          <w:bCs/>
          <w:iCs/>
          <w:sz w:val="28"/>
          <w:szCs w:val="28"/>
          <w:lang w:val="es-BO"/>
        </w:rPr>
      </w:pPr>
      <w:r w:rsidRPr="005923E4">
        <w:rPr>
          <w:b/>
          <w:bCs/>
          <w:iCs/>
          <w:sz w:val="28"/>
          <w:szCs w:val="28"/>
          <w:lang w:val="es-BO"/>
        </w:rPr>
        <w:t>(Đối với các Trường THPT, Trung tâm GDTX trực thuộc Sở, Phòng GD&amp;ĐT)</w:t>
      </w:r>
    </w:p>
    <w:p w:rsidR="00CE30FD" w:rsidRPr="005923E4" w:rsidRDefault="00CE30FD" w:rsidP="00CE30FD">
      <w:pPr>
        <w:jc w:val="center"/>
        <w:rPr>
          <w:b/>
          <w:bCs/>
          <w:iCs/>
          <w:sz w:val="28"/>
          <w:szCs w:val="28"/>
          <w:lang w:val="es-BO"/>
        </w:rPr>
      </w:pPr>
    </w:p>
    <w:p w:rsidR="00CE30FD" w:rsidRDefault="00CE30FD" w:rsidP="00CE30FD">
      <w:pPr>
        <w:jc w:val="center"/>
        <w:rPr>
          <w:b/>
          <w:bCs/>
          <w:iCs/>
          <w:sz w:val="28"/>
          <w:szCs w:val="28"/>
        </w:rPr>
      </w:pPr>
      <w:r w:rsidRPr="000A4969">
        <w:rPr>
          <w:b/>
          <w:bCs/>
          <w:iCs/>
          <w:sz w:val="28"/>
          <w:szCs w:val="28"/>
        </w:rPr>
        <w:t>Tiêu chuẩn: 100 điểm</w:t>
      </w:r>
    </w:p>
    <w:p w:rsidR="00250B0C" w:rsidRPr="00250B0C" w:rsidRDefault="00250B0C" w:rsidP="00250B0C">
      <w:pPr>
        <w:spacing w:before="240"/>
        <w:jc w:val="center"/>
        <w:rPr>
          <w:bCs/>
          <w:iCs/>
          <w:sz w:val="28"/>
          <w:szCs w:val="28"/>
        </w:rPr>
      </w:pPr>
      <w:r w:rsidRPr="00250B0C">
        <w:rPr>
          <w:bCs/>
          <w:iCs/>
          <w:sz w:val="28"/>
          <w:szCs w:val="28"/>
        </w:rPr>
        <w:t>Đơn vị: .......................................................</w:t>
      </w:r>
    </w:p>
    <w:tbl>
      <w:tblPr>
        <w:tblW w:w="11105" w:type="dxa"/>
        <w:tblInd w:w="250" w:type="dxa"/>
        <w:tblLayout w:type="fixed"/>
        <w:tblLook w:val="04A0" w:firstRow="1" w:lastRow="0" w:firstColumn="1" w:lastColumn="0" w:noHBand="0" w:noVBand="1"/>
      </w:tblPr>
      <w:tblGrid>
        <w:gridCol w:w="7229"/>
        <w:gridCol w:w="650"/>
        <w:gridCol w:w="340"/>
        <w:gridCol w:w="600"/>
        <w:gridCol w:w="390"/>
        <w:gridCol w:w="550"/>
        <w:gridCol w:w="440"/>
        <w:gridCol w:w="34"/>
        <w:gridCol w:w="636"/>
        <w:gridCol w:w="236"/>
      </w:tblGrid>
      <w:tr w:rsidR="00CE30FD" w:rsidRPr="000A4969" w:rsidTr="00195F70">
        <w:trPr>
          <w:trHeight w:val="255"/>
        </w:trPr>
        <w:tc>
          <w:tcPr>
            <w:tcW w:w="7229" w:type="dxa"/>
            <w:tcBorders>
              <w:top w:val="nil"/>
              <w:left w:val="nil"/>
              <w:bottom w:val="nil"/>
              <w:right w:val="nil"/>
            </w:tcBorders>
            <w:shd w:val="clear" w:color="auto" w:fill="auto"/>
            <w:noWrap/>
            <w:vAlign w:val="bottom"/>
            <w:hideMark/>
          </w:tcPr>
          <w:p w:rsidR="00CE30FD" w:rsidRPr="000A4969" w:rsidRDefault="00CE30FD" w:rsidP="007E5B5E">
            <w:pPr>
              <w:jc w:val="both"/>
            </w:pPr>
          </w:p>
        </w:tc>
        <w:tc>
          <w:tcPr>
            <w:tcW w:w="650" w:type="dxa"/>
            <w:tcBorders>
              <w:top w:val="nil"/>
              <w:left w:val="nil"/>
              <w:bottom w:val="nil"/>
              <w:right w:val="nil"/>
            </w:tcBorders>
            <w:shd w:val="clear" w:color="auto" w:fill="auto"/>
            <w:noWrap/>
            <w:vAlign w:val="bottom"/>
            <w:hideMark/>
          </w:tcPr>
          <w:p w:rsidR="00CE30FD" w:rsidRPr="000A4969" w:rsidRDefault="00CE30FD" w:rsidP="007E5B5E"/>
        </w:tc>
        <w:tc>
          <w:tcPr>
            <w:tcW w:w="940" w:type="dxa"/>
            <w:gridSpan w:val="2"/>
            <w:tcBorders>
              <w:top w:val="nil"/>
              <w:left w:val="nil"/>
              <w:bottom w:val="nil"/>
              <w:right w:val="nil"/>
            </w:tcBorders>
            <w:shd w:val="clear" w:color="auto" w:fill="auto"/>
            <w:noWrap/>
            <w:vAlign w:val="bottom"/>
            <w:hideMark/>
          </w:tcPr>
          <w:p w:rsidR="00CE30FD" w:rsidRPr="000A4969" w:rsidRDefault="00CE30FD" w:rsidP="007E5B5E"/>
        </w:tc>
        <w:tc>
          <w:tcPr>
            <w:tcW w:w="940" w:type="dxa"/>
            <w:gridSpan w:val="2"/>
            <w:tcBorders>
              <w:top w:val="nil"/>
              <w:left w:val="nil"/>
              <w:bottom w:val="nil"/>
              <w:right w:val="nil"/>
            </w:tcBorders>
            <w:shd w:val="clear" w:color="auto" w:fill="auto"/>
            <w:noWrap/>
            <w:vAlign w:val="bottom"/>
            <w:hideMark/>
          </w:tcPr>
          <w:p w:rsidR="00CE30FD" w:rsidRPr="000A4969" w:rsidRDefault="00CE30FD" w:rsidP="007E5B5E"/>
        </w:tc>
        <w:tc>
          <w:tcPr>
            <w:tcW w:w="1110" w:type="dxa"/>
            <w:gridSpan w:val="3"/>
            <w:tcBorders>
              <w:top w:val="nil"/>
              <w:left w:val="nil"/>
              <w:bottom w:val="nil"/>
              <w:right w:val="nil"/>
            </w:tcBorders>
            <w:shd w:val="clear" w:color="auto" w:fill="auto"/>
            <w:noWrap/>
            <w:vAlign w:val="bottom"/>
            <w:hideMark/>
          </w:tcPr>
          <w:p w:rsidR="00CE30FD" w:rsidRPr="000A4969" w:rsidRDefault="00CE30FD" w:rsidP="007E5B5E"/>
        </w:tc>
        <w:tc>
          <w:tcPr>
            <w:tcW w:w="236" w:type="dxa"/>
            <w:tcBorders>
              <w:top w:val="nil"/>
              <w:left w:val="nil"/>
              <w:bottom w:val="nil"/>
              <w:right w:val="nil"/>
            </w:tcBorders>
            <w:shd w:val="clear" w:color="auto" w:fill="auto"/>
            <w:noWrap/>
            <w:vAlign w:val="bottom"/>
            <w:hideMark/>
          </w:tcPr>
          <w:p w:rsidR="00CE30FD" w:rsidRPr="000A4969" w:rsidRDefault="00CE30FD" w:rsidP="007E5B5E"/>
        </w:tc>
      </w:tr>
      <w:tr w:rsidR="00CE30FD" w:rsidRPr="000A4969" w:rsidTr="00195F70">
        <w:trPr>
          <w:gridAfter w:val="2"/>
          <w:wAfter w:w="872" w:type="dxa"/>
          <w:trHeight w:val="498"/>
        </w:trPr>
        <w:tc>
          <w:tcPr>
            <w:tcW w:w="7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0FD" w:rsidRPr="000A4969" w:rsidRDefault="00CE30FD" w:rsidP="007E5B5E">
            <w:pPr>
              <w:jc w:val="center"/>
              <w:rPr>
                <w:b/>
                <w:bCs/>
              </w:rPr>
            </w:pPr>
            <w:r w:rsidRPr="000A4969">
              <w:rPr>
                <w:b/>
                <w:bCs/>
              </w:rPr>
              <w:t>NỘI DUNG</w:t>
            </w:r>
          </w:p>
        </w:tc>
        <w:tc>
          <w:tcPr>
            <w:tcW w:w="30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E30FD" w:rsidRPr="000A4969" w:rsidRDefault="00CE30FD" w:rsidP="007E5B5E">
            <w:pPr>
              <w:jc w:val="center"/>
              <w:rPr>
                <w:b/>
                <w:bCs/>
              </w:rPr>
            </w:pPr>
            <w:r w:rsidRPr="000A4969">
              <w:rPr>
                <w:b/>
                <w:bCs/>
              </w:rPr>
              <w:t>Điểm quy định</w:t>
            </w:r>
          </w:p>
        </w:tc>
      </w:tr>
      <w:tr w:rsidR="00250B0C" w:rsidRPr="000A4969" w:rsidTr="00195F70">
        <w:trPr>
          <w:gridAfter w:val="3"/>
          <w:wAfter w:w="906" w:type="dxa"/>
          <w:trHeight w:val="398"/>
        </w:trPr>
        <w:tc>
          <w:tcPr>
            <w:tcW w:w="7229" w:type="dxa"/>
            <w:vMerge/>
            <w:tcBorders>
              <w:top w:val="single" w:sz="4" w:space="0" w:color="auto"/>
              <w:left w:val="single" w:sz="4" w:space="0" w:color="auto"/>
              <w:bottom w:val="single" w:sz="4" w:space="0" w:color="auto"/>
              <w:right w:val="single" w:sz="4" w:space="0" w:color="auto"/>
            </w:tcBorders>
            <w:vAlign w:val="center"/>
            <w:hideMark/>
          </w:tcPr>
          <w:p w:rsidR="00250B0C" w:rsidRPr="000A4969" w:rsidRDefault="00250B0C" w:rsidP="007E5B5E">
            <w:pPr>
              <w:jc w:val="both"/>
              <w:rPr>
                <w:b/>
                <w:bCs/>
              </w:rP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szCs w:val="24"/>
              </w:rPr>
            </w:pPr>
            <w:r w:rsidRPr="009C33F0">
              <w:rPr>
                <w:b/>
                <w:bCs/>
                <w:sz w:val="22"/>
                <w:szCs w:val="24"/>
              </w:rPr>
              <w:t xml:space="preserve">THPT </w:t>
            </w:r>
            <w:r w:rsidRPr="009C33F0">
              <w:rPr>
                <w:b/>
                <w:bCs/>
                <w:sz w:val="22"/>
                <w:szCs w:val="24"/>
              </w:rPr>
              <w:br/>
              <w:t>(NCL)</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szCs w:val="24"/>
              </w:rPr>
            </w:pPr>
            <w:r>
              <w:rPr>
                <w:b/>
                <w:bCs/>
                <w:sz w:val="22"/>
                <w:szCs w:val="24"/>
              </w:rPr>
              <w:t>Tự chấm</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szCs w:val="24"/>
              </w:rPr>
            </w:pPr>
            <w:r>
              <w:rPr>
                <w:b/>
                <w:bCs/>
                <w:sz w:val="22"/>
                <w:szCs w:val="24"/>
              </w:rPr>
              <w:t>Phòng TCCB</w:t>
            </w:r>
          </w:p>
        </w:tc>
      </w:tr>
      <w:tr w:rsidR="00250B0C" w:rsidRPr="000A4969" w:rsidTr="00195F70">
        <w:trPr>
          <w:gridAfter w:val="3"/>
          <w:wAfter w:w="906" w:type="dxa"/>
          <w:trHeight w:val="55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rPr>
                <w:b/>
                <w:bCs/>
              </w:rPr>
            </w:pPr>
            <w:r w:rsidRPr="000A4969">
              <w:rPr>
                <w:b/>
                <w:bCs/>
              </w:rPr>
              <w:t>I. Tổ chức bộ máy:</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rPr>
            </w:pPr>
            <w:r w:rsidRPr="009C33F0">
              <w:rPr>
                <w:b/>
                <w:bCs/>
                <w:sz w:val="22"/>
              </w:rPr>
              <w:t>40 điểm</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rP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9C33F0" w:rsidRDefault="00250B0C" w:rsidP="007E5B5E">
            <w:pPr>
              <w:jc w:val="center"/>
              <w:rPr>
                <w:b/>
                <w:bCs/>
                <w:sz w:val="22"/>
              </w:rPr>
            </w:pPr>
          </w:p>
        </w:tc>
      </w:tr>
      <w:tr w:rsidR="00250B0C" w:rsidRPr="000A4969" w:rsidTr="00195F70">
        <w:trPr>
          <w:gridAfter w:val="3"/>
          <w:wAfter w:w="906" w:type="dxa"/>
          <w:trHeight w:val="120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1.</w:t>
            </w:r>
            <w:r>
              <w:t xml:space="preserve"> </w:t>
            </w:r>
            <w:r w:rsidRPr="000A4969">
              <w:t>Cấp ủy và Ban giám hiệu nhà trường là tập thể đoàn kết; thực hiện tốt công tác bảo vệ chính trị nội bộ; giải quyết tốt các đơn thư khiếu nại của CCVC và người lao động.</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10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72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2. Xây dựng, ban hành và thực hiện đúng quy chế tổ chức và hoạt động của đơn vị.</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06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3. Xây dựng, ban hành kế hoạch phát triển tổ chức bộ máy hàng năm; thực hiện tốt kế hoạch phát triển tổ chức bộ máy hàng năm.</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72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4. Xây dựng đề án vị trí việc làm; đề án tinh giản biên chế trình cấp có thẩm quyền phê duyệt.</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Không có</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00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spacing w:before="40" w:after="40"/>
              <w:jc w:val="both"/>
            </w:pPr>
            <w:r w:rsidRPr="000A4969">
              <w:t>5. Xây dựng và ban hành/ tham mưu ban hành quy định về công tác tuyển dụng cán bộ, viên chức và thực hiện tuyển dụng cán bộ, viên chức đúng quy định hiện hành.</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r w:rsidRPr="000A4969">
              <w:t>Không có</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p>
        </w:tc>
      </w:tr>
      <w:tr w:rsidR="00250B0C" w:rsidRPr="000A4969" w:rsidTr="00195F70">
        <w:trPr>
          <w:gridAfter w:val="3"/>
          <w:wAfter w:w="906" w:type="dxa"/>
          <w:trHeight w:val="133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spacing w:before="40" w:after="40"/>
              <w:jc w:val="both"/>
            </w:pPr>
            <w:r w:rsidRPr="000A4969">
              <w:t>6. Xây dựng và thực hiện tốt kế hoạch sử dụng cán bộ, công chức, viên chức, người lao động theo chuẩn chuyên môn và các quy định về chuẩn chức danh nghề nghiệp; bố trí đúng vị trí việc làm theo chuyên môn và đề án vị trí việc làm.</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spacing w:before="40" w:after="40"/>
              <w:jc w:val="center"/>
            </w:pPr>
          </w:p>
        </w:tc>
      </w:tr>
      <w:tr w:rsidR="00250B0C" w:rsidRPr="000A4969" w:rsidTr="00195F70">
        <w:trPr>
          <w:gridAfter w:val="3"/>
          <w:wAfter w:w="906" w:type="dxa"/>
          <w:trHeight w:val="105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spacing w:before="40" w:after="40"/>
              <w:jc w:val="both"/>
            </w:pPr>
            <w:r w:rsidRPr="000A4969">
              <w:t>7. Thực hiện tốt quy hoạch cán bộ, hàng năm rà soát quy hoạch cán bộ; thực hiện việc bổ nhiệm theo thẩm quyền theo đúng yêu cầu, tiêu chuẩn, quy trình, thủ tục.</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10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050"/>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spacing w:before="40" w:after="40"/>
              <w:jc w:val="both"/>
            </w:pPr>
            <w:r w:rsidRPr="000A4969">
              <w:t>8. Đảm bảo cơ cấu tổ chức bộ máy của đơn vị theo quy định; thành lập đầy đủ các ban, hội đồng trong nhà trường (Hội đồng trường, hội đồng quản trị, hội đồng khoa học,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450"/>
        </w:trPr>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B0C" w:rsidRPr="000A4969" w:rsidRDefault="00250B0C" w:rsidP="007E5B5E">
            <w:pPr>
              <w:jc w:val="both"/>
              <w:rPr>
                <w:b/>
                <w:bCs/>
              </w:rPr>
            </w:pPr>
            <w:r w:rsidRPr="000A4969">
              <w:rPr>
                <w:b/>
                <w:bCs/>
              </w:rPr>
              <w:t>II. Chế độ chính sách: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r w:rsidRPr="000A4969">
              <w:rPr>
                <w:b/>
                <w:bCs/>
              </w:rPr>
              <w:t>25 điểm</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p>
        </w:tc>
      </w:tr>
      <w:tr w:rsidR="00250B0C" w:rsidRPr="000A4969" w:rsidTr="00195F70">
        <w:trPr>
          <w:gridAfter w:val="3"/>
          <w:wAfter w:w="906" w:type="dxa"/>
          <w:trHeight w:val="171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1. Thực hiện đầy các chế độ chính sách đối với người lao động theo đúng các văn bản quy định hiện hành (nâng bậc lương thường xuyên, nâng lương trước niên hạn, phụ cấp ưu đãi, phụ cấp chức vụ, phụ cấp thâm niên nhà giáo, bảo hiểm xã hội, bảo hiểm y tế, bảo hiểm thất nghiệp).</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15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94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lastRenderedPageBreak/>
              <w:t>2. Đảm bảo tất cả cán bộ, công chức, viên chức, người lao động được hưởng các chế độ ưu đãi theo chuẩn ngạch quy định hiện hành.</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10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480"/>
        </w:trPr>
        <w:tc>
          <w:tcPr>
            <w:tcW w:w="7229" w:type="dxa"/>
            <w:tcBorders>
              <w:top w:val="nil"/>
              <w:left w:val="single" w:sz="4" w:space="0" w:color="auto"/>
              <w:bottom w:val="single" w:sz="4" w:space="0" w:color="auto"/>
              <w:right w:val="single" w:sz="4" w:space="0" w:color="auto"/>
            </w:tcBorders>
            <w:shd w:val="clear" w:color="auto" w:fill="auto"/>
            <w:noWrap/>
            <w:vAlign w:val="center"/>
            <w:hideMark/>
          </w:tcPr>
          <w:p w:rsidR="00250B0C" w:rsidRPr="000A4969" w:rsidRDefault="00250B0C" w:rsidP="007E5B5E">
            <w:pPr>
              <w:jc w:val="both"/>
              <w:rPr>
                <w:b/>
                <w:bCs/>
              </w:rPr>
            </w:pPr>
            <w:r w:rsidRPr="000A4969">
              <w:rPr>
                <w:b/>
                <w:bCs/>
              </w:rPr>
              <w:t>III. Đào tạo bồi dưỡng:</w:t>
            </w:r>
          </w:p>
        </w:tc>
        <w:tc>
          <w:tcPr>
            <w:tcW w:w="990" w:type="dxa"/>
            <w:gridSpan w:val="2"/>
            <w:tcBorders>
              <w:top w:val="nil"/>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r w:rsidRPr="000A4969">
              <w:rPr>
                <w:b/>
                <w:bCs/>
              </w:rPr>
              <w:t>25 điểm</w:t>
            </w:r>
          </w:p>
        </w:tc>
        <w:tc>
          <w:tcPr>
            <w:tcW w:w="990" w:type="dxa"/>
            <w:gridSpan w:val="2"/>
            <w:tcBorders>
              <w:top w:val="nil"/>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p>
        </w:tc>
        <w:tc>
          <w:tcPr>
            <w:tcW w:w="990" w:type="dxa"/>
            <w:gridSpan w:val="2"/>
            <w:tcBorders>
              <w:top w:val="nil"/>
              <w:left w:val="nil"/>
              <w:bottom w:val="single" w:sz="4" w:space="0" w:color="auto"/>
              <w:right w:val="single" w:sz="4" w:space="0" w:color="auto"/>
            </w:tcBorders>
            <w:shd w:val="clear" w:color="auto" w:fill="auto"/>
            <w:noWrap/>
            <w:vAlign w:val="center"/>
          </w:tcPr>
          <w:p w:rsidR="00250B0C" w:rsidRPr="000A4969" w:rsidRDefault="00250B0C" w:rsidP="007E5B5E">
            <w:pPr>
              <w:jc w:val="center"/>
              <w:rPr>
                <w:b/>
                <w:bCs/>
              </w:rPr>
            </w:pPr>
          </w:p>
        </w:tc>
      </w:tr>
      <w:tr w:rsidR="00250B0C" w:rsidRPr="000A4969" w:rsidTr="00195F70">
        <w:trPr>
          <w:gridAfter w:val="3"/>
          <w:wAfter w:w="906" w:type="dxa"/>
          <w:trHeight w:val="133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 xml:space="preserve">1. Xây dựng, ban hành quy định và thực hiện tốt công tác đào tạo, bồi dưỡng nâng chuẩn cho nhà giáo và CBQLCSGD; đặc biệt là đào tạo, bồi dưỡng trình độ chính trị, trình độ sau đại học chuyên ngành, QLGD cho đội ngũ nhà giáo.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05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2. Xây dựng, ban hành và thực hiện tốt kế hoạch bồi dưỡng thường xuyên hàng năm; đánh giá chính xác kết quả bồi dưỡng thường xuyên hàng năm đối với CBQL và giáo viên.</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45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3. Xây dựng, ban hành và thực hiện kế hoạch đào tạo, bồi dưỡng đội ngũ hàng năm; đảm bảo đội ngũ nhà giáo và CBQLCSGD tham gia đầy đủ các khóa bồi dưỡng ngắn hạn theo quy định hiện hành và theo kế hoạch chung của ngành.</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5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05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4. Đảm bảo đội ngũ nhà giáo và CBQLCSGD tham gia đầy đủ các lớp bồi dưỡng, tập huấn chuyên đề hè hàng năm theo kế hoạch chung của ngành và của địa phương.</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10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315"/>
        </w:trPr>
        <w:tc>
          <w:tcPr>
            <w:tcW w:w="7229" w:type="dxa"/>
            <w:tcBorders>
              <w:top w:val="nil"/>
              <w:left w:val="single" w:sz="4" w:space="0" w:color="auto"/>
              <w:bottom w:val="single" w:sz="4" w:space="0" w:color="auto"/>
              <w:right w:val="single" w:sz="4" w:space="0" w:color="auto"/>
            </w:tcBorders>
            <w:shd w:val="clear" w:color="auto" w:fill="auto"/>
            <w:noWrap/>
            <w:vAlign w:val="center"/>
            <w:hideMark/>
          </w:tcPr>
          <w:p w:rsidR="00250B0C" w:rsidRPr="000A4969" w:rsidRDefault="00250B0C" w:rsidP="007E5B5E">
            <w:pPr>
              <w:jc w:val="both"/>
              <w:rPr>
                <w:b/>
                <w:bCs/>
              </w:rPr>
            </w:pPr>
            <w:r w:rsidRPr="000A4969">
              <w:rPr>
                <w:b/>
                <w:bCs/>
              </w:rPr>
              <w:t>IV. Lưu trữ hồ sơ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rPr>
                <w:b/>
                <w:bCs/>
              </w:rPr>
            </w:pPr>
            <w:r w:rsidRPr="000A4969">
              <w:rPr>
                <w:b/>
                <w:bCs/>
              </w:rPr>
              <w:t xml:space="preserve">10 điểm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rPr>
                <w:b/>
                <w:bCs/>
              </w:rP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rPr>
                <w:b/>
                <w:bCs/>
              </w:rPr>
            </w:pPr>
          </w:p>
        </w:tc>
      </w:tr>
      <w:tr w:rsidR="00250B0C" w:rsidRPr="000A4969" w:rsidTr="00195F70">
        <w:trPr>
          <w:gridAfter w:val="3"/>
          <w:wAfter w:w="906" w:type="dxa"/>
          <w:trHeight w:val="147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1. Thực hiện đầy đủ, đúng hạn chế độ báo cáo theo quy định, số liệu báo cáo đảm bảo chính xác, trung thực (về công tác tổ chức cán bộ, công tác đào tạo bồi dưỡng, bồi dưỡng thường xuyên, chế độ chính sách, …) với cơ quan quản lý cấp trên trực tiếp.</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2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99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2. Lưu trữ đầy đủ, sắp xếp khoa học, hợp lý các loại hồ sơ về công tác tổ chức cán bộ (hồ sơ của đơn vị, hồ sơ của cá nhân, các loại văn bản, báo cáo,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2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1365"/>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3. Lưu trữ hồ sơ đánh giá, xếp loại kết quả bồi dưỡng thường xuyên hàng năm của giáo viên trong đơn vị; đảm bảo tất cả giáo viên hoàn thành kế hoạch BDTX được Sở GD&amp;ĐT cấp giấy chứng nhận BDTX hàng năm.</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2 </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630"/>
        </w:trPr>
        <w:tc>
          <w:tcPr>
            <w:tcW w:w="7229" w:type="dxa"/>
            <w:tcBorders>
              <w:top w:val="nil"/>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4. Công khai và lưu trữ hồ sơ về kê khai tài sản, thu nhập của các đối tượng theo quy định.</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Không có</w:t>
            </w: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nil"/>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250B0C" w:rsidRPr="000A4969" w:rsidTr="00195F70">
        <w:trPr>
          <w:gridAfter w:val="3"/>
          <w:wAfter w:w="906" w:type="dxa"/>
          <w:trHeight w:val="315"/>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B0C" w:rsidRPr="000A4969" w:rsidRDefault="00250B0C" w:rsidP="007E5B5E">
            <w:pPr>
              <w:jc w:val="both"/>
            </w:pPr>
            <w:r w:rsidRPr="000A4969">
              <w:t>5. Thực hiện đầy đủ hồ sơ q</w:t>
            </w:r>
            <w:r>
              <w:t>uản lý nhân sự trực tuyến ePMIS, chương trình nâng lương của Sở Nội vụ</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250B0C" w:rsidRPr="000A4969" w:rsidRDefault="00250B0C" w:rsidP="007E5B5E">
            <w:pPr>
              <w:jc w:val="center"/>
            </w:pPr>
            <w:r w:rsidRPr="000A4969">
              <w:t xml:space="preserve">4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250B0C" w:rsidRPr="000A4969" w:rsidRDefault="00250B0C" w:rsidP="007E5B5E">
            <w:pPr>
              <w:jc w:val="cente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250B0C" w:rsidRPr="000A4969" w:rsidRDefault="00250B0C" w:rsidP="007E5B5E">
            <w:pPr>
              <w:jc w:val="center"/>
            </w:pPr>
          </w:p>
        </w:tc>
      </w:tr>
      <w:tr w:rsidR="00195F70" w:rsidRPr="000A4969" w:rsidTr="00195F70">
        <w:trPr>
          <w:gridAfter w:val="3"/>
          <w:wAfter w:w="906" w:type="dxa"/>
          <w:trHeight w:val="315"/>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95F70" w:rsidRPr="00195F70" w:rsidRDefault="00195F70" w:rsidP="00195F70">
            <w:pPr>
              <w:jc w:val="right"/>
              <w:rPr>
                <w:b/>
              </w:rPr>
            </w:pPr>
            <w:r w:rsidRPr="00195F70">
              <w:rPr>
                <w:b/>
              </w:rPr>
              <w:t>TỔNG</w:t>
            </w:r>
            <w:r>
              <w:rPr>
                <w:b/>
              </w:rPr>
              <w:t>:</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195F70" w:rsidRPr="000A4969" w:rsidRDefault="00195F70" w:rsidP="007E5B5E">
            <w:pPr>
              <w:jc w:val="cente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195F70" w:rsidRPr="000A4969" w:rsidRDefault="00195F70" w:rsidP="007E5B5E">
            <w:pPr>
              <w:jc w:val="cente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195F70" w:rsidRPr="000A4969" w:rsidRDefault="00195F70" w:rsidP="007E5B5E">
            <w:pPr>
              <w:jc w:val="center"/>
            </w:pPr>
          </w:p>
        </w:tc>
      </w:tr>
    </w:tbl>
    <w:p w:rsidR="000975F7" w:rsidRDefault="000975F7"/>
    <w:p w:rsidR="0072668C" w:rsidRPr="0072668C" w:rsidRDefault="0072668C" w:rsidP="0072668C">
      <w:pPr>
        <w:ind w:left="6480"/>
        <w:rPr>
          <w:b/>
        </w:rPr>
      </w:pPr>
      <w:r>
        <w:rPr>
          <w:b/>
        </w:rPr>
        <w:t>HIỆU TRƯỞNG</w:t>
      </w:r>
    </w:p>
    <w:p w:rsidR="0072668C" w:rsidRPr="0072668C" w:rsidRDefault="0072668C" w:rsidP="0072668C">
      <w:pPr>
        <w:ind w:left="5040" w:firstLine="720"/>
        <w:rPr>
          <w:i/>
        </w:rPr>
      </w:pPr>
      <w:r>
        <w:rPr>
          <w:i/>
        </w:rPr>
        <w:t xml:space="preserve">         </w:t>
      </w:r>
      <w:r w:rsidRPr="0072668C">
        <w:rPr>
          <w:i/>
        </w:rPr>
        <w:t xml:space="preserve">(kí tên và </w:t>
      </w:r>
      <w:bookmarkStart w:id="0" w:name="_GoBack"/>
      <w:bookmarkEnd w:id="0"/>
      <w:r w:rsidRPr="0072668C">
        <w:rPr>
          <w:i/>
        </w:rPr>
        <w:t>đóng dấu)</w:t>
      </w:r>
    </w:p>
    <w:sectPr w:rsidR="0072668C" w:rsidRPr="0072668C" w:rsidSect="00195F70">
      <w:pgSz w:w="11907" w:h="16840" w:code="9"/>
      <w:pgMar w:top="426" w:right="1134" w:bottom="142"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FD"/>
    <w:rsid w:val="000975F7"/>
    <w:rsid w:val="00195F70"/>
    <w:rsid w:val="00250B0C"/>
    <w:rsid w:val="002E5BC0"/>
    <w:rsid w:val="00591367"/>
    <w:rsid w:val="005D074E"/>
    <w:rsid w:val="0072668C"/>
    <w:rsid w:val="00CE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FD"/>
    <w:pPr>
      <w:spacing w:after="0" w:line="240" w:lineRule="auto"/>
    </w:pPr>
    <w:rPr>
      <w:rFonts w:eastAsia="Times New Roman"/>
      <w:sz w:val="26"/>
      <w:szCs w:val="26"/>
      <w:lang w:eastAsia="en-US"/>
    </w:rPr>
  </w:style>
  <w:style w:type="paragraph" w:styleId="Heading4">
    <w:name w:val="heading 4"/>
    <w:basedOn w:val="Normal"/>
    <w:next w:val="Normal"/>
    <w:link w:val="Heading4Char"/>
    <w:qFormat/>
    <w:rsid w:val="00CE30F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0FD"/>
    <w:rPr>
      <w:rFonts w:eastAsia="Times New Roman"/>
      <w:b/>
      <w:b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FD"/>
    <w:pPr>
      <w:spacing w:after="0" w:line="240" w:lineRule="auto"/>
    </w:pPr>
    <w:rPr>
      <w:rFonts w:eastAsia="Times New Roman"/>
      <w:sz w:val="26"/>
      <w:szCs w:val="26"/>
      <w:lang w:eastAsia="en-US"/>
    </w:rPr>
  </w:style>
  <w:style w:type="paragraph" w:styleId="Heading4">
    <w:name w:val="heading 4"/>
    <w:basedOn w:val="Normal"/>
    <w:next w:val="Normal"/>
    <w:link w:val="Heading4Char"/>
    <w:qFormat/>
    <w:rsid w:val="00CE30F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0FD"/>
    <w:rPr>
      <w:rFonts w:eastAsia="Times New Roman"/>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2020-07-21T06:51:00Z</dcterms:created>
  <dcterms:modified xsi:type="dcterms:W3CDTF">2020-07-21T07:27:00Z</dcterms:modified>
</cp:coreProperties>
</file>